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D3" w:rsidRPr="007D59D2" w:rsidRDefault="006E24D3" w:rsidP="00BD5E53">
      <w:pPr>
        <w:tabs>
          <w:tab w:val="left" w:pos="4320"/>
          <w:tab w:val="left" w:pos="6480"/>
        </w:tabs>
        <w:ind w:right="1615"/>
        <w:rPr>
          <w:i/>
        </w:rPr>
      </w:pPr>
      <w:r w:rsidRPr="007D59D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2268855" cy="1257300"/>
            <wp:effectExtent l="19050" t="0" r="0" b="0"/>
            <wp:wrapNone/>
            <wp:docPr id="27" name="Рисунок 2" descr="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59D2">
        <w:t xml:space="preserve">                                                                  </w:t>
      </w:r>
      <w:r w:rsidR="008019EA">
        <w:t xml:space="preserve">                              </w:t>
      </w:r>
      <w:r w:rsidRPr="007D59D2">
        <w:rPr>
          <w:i/>
        </w:rPr>
        <w:t xml:space="preserve">Закрытое акционерное </w:t>
      </w:r>
      <w:r w:rsidR="008019EA">
        <w:rPr>
          <w:i/>
        </w:rPr>
        <w:t>о</w:t>
      </w:r>
      <w:r w:rsidRPr="007D59D2">
        <w:rPr>
          <w:i/>
        </w:rPr>
        <w:t>бщество</w:t>
      </w:r>
    </w:p>
    <w:p w:rsidR="006E24D3" w:rsidRPr="007D59D2" w:rsidRDefault="006E24D3" w:rsidP="006E24D3">
      <w:pPr>
        <w:tabs>
          <w:tab w:val="left" w:pos="4320"/>
          <w:tab w:val="left" w:pos="6480"/>
        </w:tabs>
      </w:pPr>
      <w:r w:rsidRPr="007D59D2">
        <w:t xml:space="preserve">                                                                                   </w:t>
      </w:r>
    </w:p>
    <w:p w:rsidR="006E24D3" w:rsidRPr="007D59D2" w:rsidRDefault="006E24D3" w:rsidP="006E24D3">
      <w:pPr>
        <w:tabs>
          <w:tab w:val="left" w:pos="4320"/>
          <w:tab w:val="left" w:pos="6480"/>
        </w:tabs>
        <w:rPr>
          <w:i/>
        </w:rPr>
      </w:pPr>
      <w:r w:rsidRPr="007D59D2">
        <w:t xml:space="preserve">                                                                                               « УПРАВЛЯЮЩАЯ КОМПАНИЯ</w:t>
      </w:r>
    </w:p>
    <w:p w:rsidR="006E24D3" w:rsidRPr="007D59D2" w:rsidRDefault="006E24D3" w:rsidP="006E24D3">
      <w:pPr>
        <w:tabs>
          <w:tab w:val="left" w:pos="4320"/>
          <w:tab w:val="left" w:pos="6480"/>
        </w:tabs>
      </w:pPr>
      <w:r w:rsidRPr="007D59D2">
        <w:rPr>
          <w:i/>
        </w:rPr>
        <w:t xml:space="preserve">                                                                            </w:t>
      </w:r>
      <w:r w:rsidRPr="007D59D2">
        <w:rPr>
          <w:b/>
          <w:sz w:val="56"/>
          <w:szCs w:val="56"/>
        </w:rPr>
        <w:t xml:space="preserve">«СПАС – Дом»                                                                    </w:t>
      </w:r>
      <w:r w:rsidRPr="007D59D2">
        <w:rPr>
          <w:sz w:val="56"/>
          <w:szCs w:val="56"/>
        </w:rPr>
        <w:t xml:space="preserve">                                                                                                    </w:t>
      </w:r>
    </w:p>
    <w:tbl>
      <w:tblPr>
        <w:tblW w:w="0" w:type="auto"/>
        <w:jc w:val="center"/>
        <w:tblBorders>
          <w:top w:val="thinThickSmallGap" w:sz="24" w:space="0" w:color="auto"/>
        </w:tblBorders>
        <w:tblLook w:val="0000"/>
      </w:tblPr>
      <w:tblGrid>
        <w:gridCol w:w="9180"/>
      </w:tblGrid>
      <w:tr w:rsidR="006E24D3" w:rsidRPr="007E576B" w:rsidTr="00122F7A">
        <w:trPr>
          <w:trHeight w:val="100"/>
          <w:jc w:val="center"/>
        </w:trPr>
        <w:tc>
          <w:tcPr>
            <w:tcW w:w="91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E24D3" w:rsidRPr="007E576B" w:rsidRDefault="006E24D3" w:rsidP="00B4648A">
            <w:pPr>
              <w:tabs>
                <w:tab w:val="left" w:pos="4320"/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04, г"/>
              </w:smartTagPr>
              <w:r w:rsidRPr="007E576B">
                <w:rPr>
                  <w:sz w:val="24"/>
                  <w:szCs w:val="24"/>
                </w:rPr>
                <w:t>630004, г</w:t>
              </w:r>
            </w:smartTag>
            <w:r w:rsidRPr="007E576B">
              <w:rPr>
                <w:sz w:val="24"/>
                <w:szCs w:val="24"/>
              </w:rPr>
              <w:t>. Новосибирск, ул. Федора Ивачева, 5, факс: (383) 222-22-87</w:t>
            </w:r>
          </w:p>
          <w:p w:rsidR="006E24D3" w:rsidRPr="007E576B" w:rsidRDefault="006E24D3" w:rsidP="00B4648A">
            <w:pPr>
              <w:tabs>
                <w:tab w:val="left" w:pos="4320"/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630091, г"/>
              </w:smartTagPr>
              <w:r w:rsidRPr="007E576B">
                <w:rPr>
                  <w:sz w:val="24"/>
                  <w:szCs w:val="24"/>
                </w:rPr>
                <w:t>630091, г</w:t>
              </w:r>
            </w:smartTag>
            <w:r w:rsidRPr="007E576B">
              <w:rPr>
                <w:sz w:val="24"/>
                <w:szCs w:val="24"/>
              </w:rPr>
              <w:t xml:space="preserve">. Новосибирск, Семьи </w:t>
            </w:r>
            <w:proofErr w:type="spellStart"/>
            <w:r w:rsidRPr="007E576B">
              <w:rPr>
                <w:sz w:val="24"/>
                <w:szCs w:val="24"/>
              </w:rPr>
              <w:t>Шамшиных</w:t>
            </w:r>
            <w:proofErr w:type="spellEnd"/>
            <w:r w:rsidRPr="007E576B">
              <w:rPr>
                <w:sz w:val="24"/>
                <w:szCs w:val="24"/>
              </w:rPr>
              <w:t>, 69а тел: (383)  222-78-00</w:t>
            </w:r>
          </w:p>
          <w:p w:rsidR="0015797B" w:rsidRPr="007E576B" w:rsidRDefault="0015797B" w:rsidP="0015797B">
            <w:pPr>
              <w:tabs>
                <w:tab w:val="left" w:pos="4320"/>
                <w:tab w:val="left" w:pos="6480"/>
              </w:tabs>
              <w:rPr>
                <w:sz w:val="24"/>
                <w:szCs w:val="24"/>
              </w:rPr>
            </w:pPr>
          </w:p>
        </w:tc>
      </w:tr>
    </w:tbl>
    <w:p w:rsidR="0011694E" w:rsidRPr="00340E5A" w:rsidRDefault="0011694E" w:rsidP="00BA0FE9">
      <w:pPr>
        <w:ind w:firstLine="709"/>
        <w:jc w:val="center"/>
        <w:rPr>
          <w:sz w:val="22"/>
          <w:szCs w:val="22"/>
        </w:rPr>
      </w:pPr>
      <w:r w:rsidRPr="00340E5A">
        <w:rPr>
          <w:sz w:val="22"/>
          <w:szCs w:val="22"/>
        </w:rPr>
        <w:t>У</w:t>
      </w:r>
      <w:r w:rsidR="00836594" w:rsidRPr="00340E5A">
        <w:rPr>
          <w:sz w:val="22"/>
          <w:szCs w:val="22"/>
        </w:rPr>
        <w:t xml:space="preserve">важаемая </w:t>
      </w:r>
      <w:r w:rsidR="00696629">
        <w:rPr>
          <w:sz w:val="22"/>
          <w:szCs w:val="22"/>
        </w:rPr>
        <w:t>Мария Сергеевна</w:t>
      </w:r>
      <w:r w:rsidR="00A174F2" w:rsidRPr="00340E5A">
        <w:rPr>
          <w:sz w:val="22"/>
          <w:szCs w:val="22"/>
        </w:rPr>
        <w:t>!</w:t>
      </w:r>
    </w:p>
    <w:p w:rsidR="007E576B" w:rsidRPr="00340E5A" w:rsidRDefault="007E576B" w:rsidP="00BA0FE9">
      <w:pPr>
        <w:ind w:firstLine="709"/>
        <w:jc w:val="both"/>
        <w:rPr>
          <w:color w:val="000000" w:themeColor="text1"/>
          <w:sz w:val="22"/>
          <w:szCs w:val="22"/>
        </w:rPr>
      </w:pPr>
    </w:p>
    <w:p w:rsidR="008737D3" w:rsidRPr="007E5C19" w:rsidRDefault="008737D3" w:rsidP="008737D3">
      <w:pPr>
        <w:jc w:val="both"/>
        <w:rPr>
          <w:bCs/>
          <w:spacing w:val="-9"/>
          <w:sz w:val="24"/>
          <w:szCs w:val="24"/>
        </w:rPr>
      </w:pPr>
      <w:r>
        <w:rPr>
          <w:bCs/>
          <w:spacing w:val="-9"/>
          <w:sz w:val="24"/>
          <w:szCs w:val="24"/>
        </w:rPr>
        <w:t xml:space="preserve">            В многоквартирном доме (дале</w:t>
      </w:r>
      <w:r w:rsidR="00696629">
        <w:rPr>
          <w:bCs/>
          <w:spacing w:val="-9"/>
          <w:sz w:val="24"/>
          <w:szCs w:val="24"/>
        </w:rPr>
        <w:t>е - МКД) по адресу ул. Пархоменко, д. 98</w:t>
      </w:r>
      <w:r w:rsidRPr="007E5C19">
        <w:rPr>
          <w:bCs/>
          <w:spacing w:val="-9"/>
          <w:sz w:val="24"/>
          <w:szCs w:val="24"/>
        </w:rPr>
        <w:t xml:space="preserve"> уст</w:t>
      </w:r>
      <w:r>
        <w:rPr>
          <w:bCs/>
          <w:spacing w:val="-9"/>
          <w:sz w:val="24"/>
          <w:szCs w:val="24"/>
        </w:rPr>
        <w:t xml:space="preserve">ановлен </w:t>
      </w:r>
      <w:r w:rsidRPr="007E5C19">
        <w:rPr>
          <w:bCs/>
          <w:spacing w:val="-9"/>
          <w:sz w:val="24"/>
          <w:szCs w:val="24"/>
        </w:rPr>
        <w:t xml:space="preserve"> общедомовой прибор учета (далее – ОПУ) по тепловой энергии.</w:t>
      </w:r>
    </w:p>
    <w:p w:rsidR="008737D3" w:rsidRPr="007E5C19" w:rsidRDefault="008737D3" w:rsidP="008737D3">
      <w:pPr>
        <w:pStyle w:val="a7"/>
        <w:ind w:left="0"/>
        <w:jc w:val="both"/>
        <w:rPr>
          <w:rStyle w:val="blk"/>
          <w:sz w:val="24"/>
          <w:szCs w:val="24"/>
        </w:rPr>
      </w:pPr>
      <w:r w:rsidRPr="007E5C19">
        <w:rPr>
          <w:rStyle w:val="blk"/>
          <w:sz w:val="24"/>
          <w:szCs w:val="24"/>
        </w:rPr>
        <w:t xml:space="preserve">          Расчёт размера платы по отоплению производится в соответствии с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от 06.05.2011г № 354.</w:t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7E5C19">
        <w:rPr>
          <w:rStyle w:val="blk"/>
          <w:sz w:val="24"/>
          <w:szCs w:val="24"/>
        </w:rPr>
        <w:t>Размер платы за коммунальную услугу по отоплению в жилом или нежилом помещении в МКД, который оборудован общедомовым прибором учета (далее – ОПУ) тепловой энергии и в котором ни одно жилое или нежилое помещение не оборудовано индивидуальным и (или) общим (квартирным) прибором учета тепловой энергии, определяется по формуле 3 приложения к указанным Правилам:</w:t>
      </w:r>
      <w:proofErr w:type="gramEnd"/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r w:rsidRPr="007E5C19">
        <w:rPr>
          <w:rStyle w:val="nobr"/>
          <w:sz w:val="24"/>
          <w:szCs w:val="24"/>
        </w:rPr>
        <w:t> </w:t>
      </w:r>
    </w:p>
    <w:p w:rsidR="008737D3" w:rsidRPr="007E5C19" w:rsidRDefault="008737D3" w:rsidP="008737D3">
      <w:pPr>
        <w:shd w:val="clear" w:color="auto" w:fill="FFFFFF"/>
        <w:ind w:firstLine="709"/>
        <w:jc w:val="center"/>
        <w:rPr>
          <w:sz w:val="24"/>
          <w:szCs w:val="24"/>
        </w:rPr>
      </w:pPr>
      <w:r w:rsidRPr="007E5C19">
        <w:rPr>
          <w:noProof/>
          <w:sz w:val="24"/>
          <w:szCs w:val="24"/>
        </w:rPr>
        <w:drawing>
          <wp:inline distT="0" distB="0" distL="0" distR="0">
            <wp:extent cx="2571750" cy="657225"/>
            <wp:effectExtent l="0" t="0" r="0" b="9525"/>
            <wp:docPr id="2" name="Рисунок 2" descr="C:\Users\VISOR\Downloads\LAW329691_32774_20200310_1329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C:\Users\VISOR\Downloads\LAW329691_32774_20200310_13294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r w:rsidRPr="007E5C19">
        <w:rPr>
          <w:rStyle w:val="nobr"/>
          <w:sz w:val="24"/>
          <w:szCs w:val="24"/>
        </w:rPr>
        <w:t> </w:t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r w:rsidRPr="007E5C19">
        <w:rPr>
          <w:rStyle w:val="blk"/>
          <w:sz w:val="24"/>
          <w:szCs w:val="24"/>
        </w:rPr>
        <w:t>где:</w:t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7E5C19">
        <w:rPr>
          <w:rStyle w:val="blk"/>
          <w:sz w:val="24"/>
          <w:szCs w:val="24"/>
        </w:rPr>
        <w:t>V</w:t>
      </w:r>
      <w:r w:rsidRPr="007E5C19">
        <w:rPr>
          <w:rStyle w:val="sub"/>
          <w:sz w:val="24"/>
          <w:szCs w:val="24"/>
          <w:vertAlign w:val="subscript"/>
        </w:rPr>
        <w:t>i</w:t>
      </w:r>
      <w:proofErr w:type="spellEnd"/>
      <w:r w:rsidRPr="007E5C19">
        <w:rPr>
          <w:rStyle w:val="blk"/>
          <w:sz w:val="24"/>
          <w:szCs w:val="24"/>
        </w:rPr>
        <w:t> – объем потребленной за расчетный период тепловой энергии, приходящийся на  помещение (жилое или нежилое) в МКД и определенный по </w:t>
      </w:r>
      <w:r w:rsidRPr="007E5C19">
        <w:rPr>
          <w:sz w:val="24"/>
          <w:szCs w:val="24"/>
        </w:rPr>
        <w:t>формуле 3(6)</w:t>
      </w:r>
      <w:r w:rsidRPr="007E5C19">
        <w:rPr>
          <w:rStyle w:val="blk"/>
          <w:sz w:val="24"/>
          <w:szCs w:val="24"/>
        </w:rPr>
        <w:t>;</w:t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7E5C19">
        <w:rPr>
          <w:rStyle w:val="blk"/>
          <w:sz w:val="24"/>
          <w:szCs w:val="24"/>
        </w:rPr>
        <w:t>S</w:t>
      </w:r>
      <w:r w:rsidRPr="007E5C19">
        <w:rPr>
          <w:rStyle w:val="sub"/>
          <w:sz w:val="24"/>
          <w:szCs w:val="24"/>
          <w:vertAlign w:val="subscript"/>
        </w:rPr>
        <w:t>i</w:t>
      </w:r>
      <w:proofErr w:type="spellEnd"/>
      <w:r w:rsidRPr="007E5C19">
        <w:rPr>
          <w:rStyle w:val="blk"/>
          <w:sz w:val="24"/>
          <w:szCs w:val="24"/>
        </w:rPr>
        <w:t> - общая площадь помещения (жилого или нежилого) в МКД;</w:t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proofErr w:type="gramStart"/>
      <w:r w:rsidRPr="007E5C19">
        <w:rPr>
          <w:rStyle w:val="blk"/>
          <w:sz w:val="24"/>
          <w:szCs w:val="24"/>
        </w:rPr>
        <w:t>V</w:t>
      </w:r>
      <w:r w:rsidRPr="007E5C19">
        <w:rPr>
          <w:rStyle w:val="sup"/>
          <w:sz w:val="24"/>
          <w:szCs w:val="24"/>
          <w:vertAlign w:val="superscript"/>
        </w:rPr>
        <w:t>д</w:t>
      </w:r>
      <w:proofErr w:type="spellEnd"/>
      <w:r w:rsidRPr="007E5C19">
        <w:rPr>
          <w:rStyle w:val="blk"/>
          <w:sz w:val="24"/>
          <w:szCs w:val="24"/>
        </w:rPr>
        <w:t> - объем потребленной за расчетный период в МКД тепловой энергии, определенный при осуществлении оплаты коммунальной услуги по отоплению в течение отопительного периода по показаниям ОПУ тепловой энергии, а при оплате равномерно в течение календарного года - исходя из среднемесячного объема потребления тепловой энергии на отопление в МКД по показаниям ОПУ тепловой энергии за предыдущий год;</w:t>
      </w:r>
      <w:proofErr w:type="gramEnd"/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proofErr w:type="gramStart"/>
      <w:r w:rsidRPr="007E5C19">
        <w:rPr>
          <w:rStyle w:val="blk"/>
          <w:sz w:val="24"/>
          <w:szCs w:val="24"/>
        </w:rPr>
        <w:t>S</w:t>
      </w:r>
      <w:proofErr w:type="gramEnd"/>
      <w:r w:rsidRPr="007E5C19">
        <w:rPr>
          <w:rStyle w:val="sup"/>
          <w:sz w:val="24"/>
          <w:szCs w:val="24"/>
          <w:vertAlign w:val="superscript"/>
        </w:rPr>
        <w:t>об</w:t>
      </w:r>
      <w:proofErr w:type="spellEnd"/>
      <w:r w:rsidRPr="007E5C19">
        <w:rPr>
          <w:rStyle w:val="blk"/>
          <w:sz w:val="24"/>
          <w:szCs w:val="24"/>
        </w:rPr>
        <w:t> - общая площадь всех жилых и нежилых помещений в МКД;</w:t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7E5C19">
        <w:rPr>
          <w:rStyle w:val="blk"/>
          <w:sz w:val="24"/>
          <w:szCs w:val="24"/>
        </w:rPr>
        <w:t>T</w:t>
      </w:r>
      <w:proofErr w:type="gramEnd"/>
      <w:r w:rsidRPr="007E5C19">
        <w:rPr>
          <w:rStyle w:val="sup"/>
          <w:sz w:val="24"/>
          <w:szCs w:val="24"/>
          <w:vertAlign w:val="superscript"/>
        </w:rPr>
        <w:t>Т</w:t>
      </w:r>
      <w:r w:rsidRPr="007E5C19">
        <w:rPr>
          <w:rStyle w:val="blk"/>
          <w:sz w:val="24"/>
          <w:szCs w:val="24"/>
        </w:rPr>
        <w:t> - тариф (цена) на тепловую энергию, установленный (определенная) в соответствии с законодательством РФ.</w:t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r w:rsidRPr="007E5C19">
        <w:rPr>
          <w:rStyle w:val="blk"/>
          <w:sz w:val="24"/>
          <w:szCs w:val="24"/>
        </w:rPr>
        <w:t> Размер платы за коммунальную услугу по отоплению в жилом или нежилом помещении в МКД при оплате равномерно в течение календарного года корректируются в I квартале года, следующего за расчетным годом, исполнителем по формуле 3(4):</w:t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r w:rsidRPr="007E5C19">
        <w:rPr>
          <w:rStyle w:val="nobr"/>
          <w:sz w:val="24"/>
          <w:szCs w:val="24"/>
        </w:rPr>
        <w:t> </w:t>
      </w:r>
    </w:p>
    <w:p w:rsidR="008737D3" w:rsidRPr="007E5C19" w:rsidRDefault="008737D3" w:rsidP="008737D3">
      <w:pPr>
        <w:shd w:val="clear" w:color="auto" w:fill="FFFFFF"/>
        <w:ind w:firstLine="709"/>
        <w:jc w:val="center"/>
        <w:rPr>
          <w:sz w:val="24"/>
          <w:szCs w:val="24"/>
        </w:rPr>
      </w:pPr>
      <w:proofErr w:type="spellStart"/>
      <w:r w:rsidRPr="007E5C19">
        <w:rPr>
          <w:rStyle w:val="blk"/>
          <w:sz w:val="24"/>
          <w:szCs w:val="24"/>
        </w:rPr>
        <w:t>P</w:t>
      </w:r>
      <w:r w:rsidRPr="007E5C19">
        <w:rPr>
          <w:rStyle w:val="sub"/>
          <w:sz w:val="24"/>
          <w:szCs w:val="24"/>
          <w:vertAlign w:val="subscript"/>
        </w:rPr>
        <w:t>i</w:t>
      </w:r>
      <w:proofErr w:type="spellEnd"/>
      <w:r w:rsidRPr="007E5C19">
        <w:rPr>
          <w:rStyle w:val="blk"/>
          <w:sz w:val="24"/>
          <w:szCs w:val="24"/>
        </w:rPr>
        <w:t xml:space="preserve"> = </w:t>
      </w:r>
      <w:proofErr w:type="spellStart"/>
      <w:r w:rsidRPr="007E5C19">
        <w:rPr>
          <w:rStyle w:val="blk"/>
          <w:sz w:val="24"/>
          <w:szCs w:val="24"/>
        </w:rPr>
        <w:t>P</w:t>
      </w:r>
      <w:r w:rsidRPr="007E5C19">
        <w:rPr>
          <w:rStyle w:val="sub"/>
          <w:sz w:val="24"/>
          <w:szCs w:val="24"/>
          <w:vertAlign w:val="subscript"/>
        </w:rPr>
        <w:t>kpi</w:t>
      </w:r>
      <w:proofErr w:type="spellEnd"/>
      <w:r w:rsidRPr="007E5C19">
        <w:rPr>
          <w:rStyle w:val="blk"/>
          <w:sz w:val="24"/>
          <w:szCs w:val="24"/>
        </w:rPr>
        <w:t xml:space="preserve"> - </w:t>
      </w:r>
      <w:proofErr w:type="spellStart"/>
      <w:r w:rsidRPr="007E5C19">
        <w:rPr>
          <w:rStyle w:val="blk"/>
          <w:sz w:val="24"/>
          <w:szCs w:val="24"/>
        </w:rPr>
        <w:t>P</w:t>
      </w:r>
      <w:r w:rsidRPr="007E5C19">
        <w:rPr>
          <w:rStyle w:val="sub"/>
          <w:sz w:val="24"/>
          <w:szCs w:val="24"/>
          <w:vertAlign w:val="subscript"/>
        </w:rPr>
        <w:t>npi</w:t>
      </w:r>
      <w:proofErr w:type="spellEnd"/>
      <w:r w:rsidRPr="007E5C19">
        <w:rPr>
          <w:rStyle w:val="blk"/>
          <w:sz w:val="24"/>
          <w:szCs w:val="24"/>
        </w:rPr>
        <w:t>,</w:t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r w:rsidRPr="007E5C19">
        <w:rPr>
          <w:rStyle w:val="nobr"/>
          <w:sz w:val="24"/>
          <w:szCs w:val="24"/>
        </w:rPr>
        <w:t> </w:t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r w:rsidRPr="007E5C19">
        <w:rPr>
          <w:rStyle w:val="blk"/>
          <w:sz w:val="24"/>
          <w:szCs w:val="24"/>
        </w:rPr>
        <w:t>где:</w:t>
      </w:r>
    </w:p>
    <w:p w:rsidR="008737D3" w:rsidRDefault="008737D3" w:rsidP="008737D3">
      <w:pPr>
        <w:shd w:val="clear" w:color="auto" w:fill="FFFFFF"/>
        <w:ind w:firstLine="709"/>
        <w:jc w:val="both"/>
        <w:rPr>
          <w:rStyle w:val="blk"/>
          <w:sz w:val="24"/>
          <w:szCs w:val="24"/>
        </w:rPr>
      </w:pPr>
      <w:proofErr w:type="spellStart"/>
      <w:proofErr w:type="gramStart"/>
      <w:r w:rsidRPr="007E5C19">
        <w:rPr>
          <w:rStyle w:val="blk"/>
          <w:sz w:val="24"/>
          <w:szCs w:val="24"/>
        </w:rPr>
        <w:t>P</w:t>
      </w:r>
      <w:r w:rsidRPr="007E5C19">
        <w:rPr>
          <w:rStyle w:val="sub"/>
          <w:sz w:val="24"/>
          <w:szCs w:val="24"/>
          <w:vertAlign w:val="subscript"/>
        </w:rPr>
        <w:t>kpi</w:t>
      </w:r>
      <w:proofErr w:type="spellEnd"/>
      <w:r w:rsidRPr="007E5C19">
        <w:rPr>
          <w:rStyle w:val="blk"/>
          <w:sz w:val="24"/>
          <w:szCs w:val="24"/>
        </w:rPr>
        <w:t> - размер платы за коммунальную услугу по отоплению, потребленную за прошедший год в жилом или нежилом помещении в МКД, определенный исходя из показаний индивидуального или общего квартирного прибора учета в жилом или нежилом помещении и показаний ОПУ тепловой энергии, размер платы за коммунальную услугу по отоплению в жилом доме, который оборудован индивидуальным прибором учета, определенный исходя из показаний индивидуального прибора</w:t>
      </w:r>
      <w:proofErr w:type="gramEnd"/>
      <w:r w:rsidRPr="007E5C19">
        <w:rPr>
          <w:rStyle w:val="blk"/>
          <w:sz w:val="24"/>
          <w:szCs w:val="24"/>
        </w:rPr>
        <w:t xml:space="preserve"> учета тепловой энергии.</w:t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r w:rsidRPr="00D46434">
        <w:rPr>
          <w:sz w:val="24"/>
          <w:szCs w:val="24"/>
        </w:rPr>
        <w:lastRenderedPageBreak/>
        <w:t>В случаях, предусмотренных пунктами 59, 59.1 и 60.1 Правил, для расчета размера платы за коммунальную услугу по отоплению используется объем (количество) коммунального ресурса, определенный в соответствии с положениями указанных пунктов;</w:t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proofErr w:type="gramStart"/>
      <w:r w:rsidRPr="007E5C19">
        <w:rPr>
          <w:rStyle w:val="blk"/>
          <w:sz w:val="24"/>
          <w:szCs w:val="24"/>
        </w:rPr>
        <w:t>P</w:t>
      </w:r>
      <w:r w:rsidRPr="007E5C19">
        <w:rPr>
          <w:rStyle w:val="sub"/>
          <w:sz w:val="24"/>
          <w:szCs w:val="24"/>
          <w:vertAlign w:val="subscript"/>
        </w:rPr>
        <w:t>npi</w:t>
      </w:r>
      <w:proofErr w:type="spellEnd"/>
      <w:r w:rsidRPr="007E5C19">
        <w:rPr>
          <w:rStyle w:val="blk"/>
          <w:sz w:val="24"/>
          <w:szCs w:val="24"/>
        </w:rPr>
        <w:t> - размер платы за коммунальную услугу по отоплению, начисленный за прошедший год потребителю жилом или нежилом помещении в МКД, размер платы за коммунальную услугу по отоплению в жилом доме, который оборудован индивидуальным прибором учета, определенный исходя из среднемесячного объема потребления тепловой энергии за предыдущий год.</w:t>
      </w:r>
      <w:proofErr w:type="gramEnd"/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r w:rsidRPr="007E5C19">
        <w:rPr>
          <w:rStyle w:val="blk"/>
          <w:sz w:val="24"/>
          <w:szCs w:val="24"/>
        </w:rPr>
        <w:t> </w:t>
      </w:r>
      <w:proofErr w:type="gramStart"/>
      <w:r w:rsidRPr="007E5C19">
        <w:rPr>
          <w:rStyle w:val="blk"/>
          <w:sz w:val="24"/>
          <w:szCs w:val="24"/>
        </w:rPr>
        <w:t>Объем потребленной за расчетный период тепловой энергии, приходящийся на  помещение (жилое или нежилое) в МКД, который оборудован ОПУ тепловой энергии и в котором ни одно помещение (жилое или нежилое) не оборудовано индивидуальным и (или) общим прибором учета тепловой энергии, определяется по формуле 3(6):</w:t>
      </w:r>
      <w:proofErr w:type="gramEnd"/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r w:rsidRPr="007E5C19">
        <w:rPr>
          <w:rStyle w:val="nobr"/>
          <w:sz w:val="24"/>
          <w:szCs w:val="24"/>
        </w:rPr>
        <w:t> </w:t>
      </w:r>
    </w:p>
    <w:p w:rsidR="008737D3" w:rsidRPr="007E5C19" w:rsidRDefault="008737D3" w:rsidP="008737D3">
      <w:pPr>
        <w:shd w:val="clear" w:color="auto" w:fill="FFFFFF"/>
        <w:ind w:firstLine="709"/>
        <w:jc w:val="center"/>
        <w:rPr>
          <w:sz w:val="24"/>
          <w:szCs w:val="24"/>
        </w:rPr>
      </w:pPr>
      <w:r w:rsidRPr="007E5C19">
        <w:rPr>
          <w:noProof/>
          <w:sz w:val="24"/>
          <w:szCs w:val="24"/>
        </w:rPr>
        <w:drawing>
          <wp:inline distT="0" distB="0" distL="0" distR="0">
            <wp:extent cx="1838325" cy="590550"/>
            <wp:effectExtent l="0" t="0" r="9525" b="0"/>
            <wp:docPr id="1" name="Рисунок 1" descr="C:\Users\VISOR\Downloads\LAW329691_32782_20200310_1329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C:\Users\VISOR\Downloads\LAW329691_32782_20200310_13294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r w:rsidRPr="007E5C19">
        <w:rPr>
          <w:rStyle w:val="blk"/>
          <w:sz w:val="24"/>
          <w:szCs w:val="24"/>
        </w:rPr>
        <w:t>где:</w:t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7E5C19">
        <w:rPr>
          <w:rStyle w:val="blk"/>
          <w:sz w:val="24"/>
          <w:szCs w:val="24"/>
        </w:rPr>
        <w:t>S</w:t>
      </w:r>
      <w:r w:rsidRPr="007E5C19">
        <w:rPr>
          <w:rStyle w:val="sub"/>
          <w:sz w:val="24"/>
          <w:szCs w:val="24"/>
          <w:vertAlign w:val="subscript"/>
        </w:rPr>
        <w:t>i</w:t>
      </w:r>
      <w:proofErr w:type="spellEnd"/>
      <w:r w:rsidRPr="007E5C19">
        <w:rPr>
          <w:rStyle w:val="blk"/>
          <w:sz w:val="24"/>
          <w:szCs w:val="24"/>
        </w:rPr>
        <w:t> - общая площадь помещения (жилого или нежилого) в МКД;</w:t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proofErr w:type="gramStart"/>
      <w:r w:rsidRPr="007E5C19">
        <w:rPr>
          <w:rStyle w:val="blk"/>
          <w:sz w:val="24"/>
          <w:szCs w:val="24"/>
        </w:rPr>
        <w:t>S</w:t>
      </w:r>
      <w:proofErr w:type="gramEnd"/>
      <w:r w:rsidRPr="007E5C19">
        <w:rPr>
          <w:rStyle w:val="sup"/>
          <w:sz w:val="24"/>
          <w:szCs w:val="24"/>
          <w:vertAlign w:val="superscript"/>
        </w:rPr>
        <w:t>ои</w:t>
      </w:r>
      <w:proofErr w:type="spellEnd"/>
      <w:r w:rsidRPr="007E5C19">
        <w:rPr>
          <w:rStyle w:val="blk"/>
          <w:sz w:val="24"/>
          <w:szCs w:val="24"/>
        </w:rPr>
        <w:t> - общая площадь помещений, входящих в состав общего имущества в МКД.</w:t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7E5C19">
        <w:rPr>
          <w:rStyle w:val="blk"/>
          <w:sz w:val="24"/>
          <w:szCs w:val="24"/>
        </w:rPr>
        <w:t>При определении приходящегося на помещение (жилое или нежилое) объема потребленной за расчетный период тепловой энергии общая площадь помещений, входящих в состав общего имущества в МКД, определяется как суммарная площадь следующих помещений, не являющихся частями квартир МКД и предназначенных для обслуживания более одного помещения в МКД (согласно сведениям, указанным в паспорте МКД): межквартирных лестничных площадок, лестниц, коридоров, тамбуров, холлов, вестибюлей, колясочных</w:t>
      </w:r>
      <w:proofErr w:type="gramEnd"/>
      <w:r w:rsidRPr="007E5C19">
        <w:rPr>
          <w:rStyle w:val="blk"/>
          <w:sz w:val="24"/>
          <w:szCs w:val="24"/>
        </w:rPr>
        <w:t>, помещений охраны (консьержа), не принадлежащих отдельным собственникам;</w:t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proofErr w:type="gramStart"/>
      <w:r w:rsidRPr="007E5C19">
        <w:rPr>
          <w:rStyle w:val="blk"/>
          <w:sz w:val="24"/>
          <w:szCs w:val="24"/>
        </w:rPr>
        <w:t>S</w:t>
      </w:r>
      <w:proofErr w:type="gramEnd"/>
      <w:r w:rsidRPr="007E5C19">
        <w:rPr>
          <w:rStyle w:val="sup"/>
          <w:sz w:val="24"/>
          <w:szCs w:val="24"/>
          <w:vertAlign w:val="superscript"/>
        </w:rPr>
        <w:t>об</w:t>
      </w:r>
      <w:proofErr w:type="spellEnd"/>
      <w:r w:rsidRPr="007E5C19">
        <w:rPr>
          <w:rStyle w:val="blk"/>
          <w:sz w:val="24"/>
          <w:szCs w:val="24"/>
        </w:rPr>
        <w:t> - общая площадь всех жилых и нежилых помещений в МКД;</w:t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7E5C19">
        <w:rPr>
          <w:rStyle w:val="blk"/>
          <w:sz w:val="24"/>
          <w:szCs w:val="24"/>
        </w:rPr>
        <w:t>S</w:t>
      </w:r>
      <w:r w:rsidRPr="007E5C19">
        <w:rPr>
          <w:rStyle w:val="sup"/>
          <w:sz w:val="24"/>
          <w:szCs w:val="24"/>
          <w:vertAlign w:val="superscript"/>
        </w:rPr>
        <w:t>инд</w:t>
      </w:r>
      <w:proofErr w:type="spellEnd"/>
      <w:r w:rsidRPr="007E5C19">
        <w:rPr>
          <w:rStyle w:val="blk"/>
          <w:sz w:val="24"/>
          <w:szCs w:val="24"/>
        </w:rPr>
        <w:t xml:space="preserve"> - общая площадь жилых и нежилых помещений, в которых технической документацией на МКД не предусмотрено наличие приборов отопления, или жилых и нежилых помещений, переустройство которых, предусматривающее установку индивидуальных источников тепловой энергии, осуществлено в соответствии </w:t>
      </w:r>
      <w:proofErr w:type="gramStart"/>
      <w:r w:rsidRPr="007E5C19">
        <w:rPr>
          <w:rStyle w:val="blk"/>
          <w:sz w:val="24"/>
          <w:szCs w:val="24"/>
        </w:rPr>
        <w:t>с</w:t>
      </w:r>
      <w:proofErr w:type="gramEnd"/>
      <w:r w:rsidRPr="007E5C19">
        <w:rPr>
          <w:rStyle w:val="blk"/>
          <w:sz w:val="24"/>
          <w:szCs w:val="24"/>
        </w:rPr>
        <w:t xml:space="preserve"> требованиями к переустройству, установленными действующим на момент проведения такого переустройства законодательством РФ;</w:t>
      </w:r>
    </w:p>
    <w:p w:rsidR="008737D3" w:rsidRPr="007E5C19" w:rsidRDefault="008737D3" w:rsidP="008737D3">
      <w:pPr>
        <w:shd w:val="clear" w:color="auto" w:fill="FFFFFF"/>
        <w:ind w:firstLine="709"/>
        <w:jc w:val="both"/>
        <w:rPr>
          <w:rStyle w:val="blk"/>
          <w:sz w:val="24"/>
          <w:szCs w:val="24"/>
        </w:rPr>
      </w:pPr>
      <w:proofErr w:type="spellStart"/>
      <w:proofErr w:type="gramStart"/>
      <w:r w:rsidRPr="007E5C19">
        <w:rPr>
          <w:rStyle w:val="blk"/>
          <w:sz w:val="24"/>
          <w:szCs w:val="24"/>
        </w:rPr>
        <w:t>V</w:t>
      </w:r>
      <w:r w:rsidRPr="007E5C19">
        <w:rPr>
          <w:rStyle w:val="sup"/>
          <w:sz w:val="24"/>
          <w:szCs w:val="24"/>
          <w:vertAlign w:val="superscript"/>
        </w:rPr>
        <w:t>д</w:t>
      </w:r>
      <w:proofErr w:type="spellEnd"/>
      <w:r w:rsidRPr="007E5C19">
        <w:rPr>
          <w:rStyle w:val="blk"/>
          <w:sz w:val="24"/>
          <w:szCs w:val="24"/>
        </w:rPr>
        <w:t> – объем потребленной за расчетный период в МКД тепловой энергии, определенный при осуществлении оплаты коммунальной услуги по отоплению в течение отопительного периода по показаниям ОПУ тепловой энергии, а при оплате равномерно в течение календарного года - исходя из среднемесячного объема потребления тепловой энергии на отопление в МКД по показаниям ОПУ тепловой энергии за предыдущий год.</w:t>
      </w:r>
      <w:proofErr w:type="gramEnd"/>
    </w:p>
    <w:p w:rsidR="00EC7CF5" w:rsidRDefault="00970AAF" w:rsidP="00256F82">
      <w:pPr>
        <w:shd w:val="clear" w:color="auto" w:fill="FFFFFF"/>
        <w:ind w:firstLine="709"/>
        <w:jc w:val="both"/>
        <w:rPr>
          <w:rStyle w:val="nobr"/>
          <w:sz w:val="24"/>
          <w:szCs w:val="24"/>
        </w:rPr>
      </w:pPr>
      <w:r w:rsidRPr="007E5C19">
        <w:rPr>
          <w:rStyle w:val="nobr"/>
          <w:sz w:val="24"/>
          <w:szCs w:val="24"/>
        </w:rPr>
        <w:t> </w:t>
      </w:r>
      <w:proofErr w:type="gramStart"/>
      <w:r w:rsidR="00923607">
        <w:rPr>
          <w:rStyle w:val="nobr"/>
          <w:sz w:val="24"/>
          <w:szCs w:val="24"/>
        </w:rPr>
        <w:t xml:space="preserve">ЗАО «УК «СПАС-Дом» перед тем, как провести корректировку размера платы по отоплению по фактическому потреблению с учётом показаний по ОПУ за прошедший год, производит сверку объёмов потребления </w:t>
      </w:r>
      <w:r w:rsidR="005F35DF">
        <w:rPr>
          <w:rStyle w:val="nobr"/>
          <w:sz w:val="24"/>
          <w:szCs w:val="24"/>
        </w:rPr>
        <w:t xml:space="preserve">коммунальной услуги за каждый месяц по каждому дому с </w:t>
      </w:r>
      <w:r w:rsidR="005443B5">
        <w:rPr>
          <w:rStyle w:val="nobr"/>
          <w:sz w:val="24"/>
          <w:szCs w:val="24"/>
        </w:rPr>
        <w:t>информацией</w:t>
      </w:r>
      <w:r w:rsidR="0034016C">
        <w:rPr>
          <w:rStyle w:val="nobr"/>
          <w:sz w:val="24"/>
          <w:szCs w:val="24"/>
        </w:rPr>
        <w:t xml:space="preserve"> по объёмам</w:t>
      </w:r>
      <w:r w:rsidR="005443B5">
        <w:rPr>
          <w:rStyle w:val="nobr"/>
          <w:sz w:val="24"/>
          <w:szCs w:val="24"/>
        </w:rPr>
        <w:t xml:space="preserve">, предоставленной </w:t>
      </w:r>
      <w:r w:rsidR="005F35DF">
        <w:rPr>
          <w:rStyle w:val="nobr"/>
          <w:sz w:val="24"/>
          <w:szCs w:val="24"/>
        </w:rPr>
        <w:t>поставщиками коммунальной услуги по отоплению</w:t>
      </w:r>
      <w:r w:rsidR="005443B5">
        <w:rPr>
          <w:rStyle w:val="nobr"/>
          <w:sz w:val="24"/>
          <w:szCs w:val="24"/>
        </w:rPr>
        <w:t>, выявляет и устраняет спорные значения показателей</w:t>
      </w:r>
      <w:r w:rsidR="0034016C">
        <w:rPr>
          <w:rStyle w:val="nobr"/>
          <w:sz w:val="24"/>
          <w:szCs w:val="24"/>
        </w:rPr>
        <w:t>.</w:t>
      </w:r>
      <w:proofErr w:type="gramEnd"/>
      <w:r w:rsidR="0034016C">
        <w:rPr>
          <w:rStyle w:val="nobr"/>
          <w:sz w:val="24"/>
          <w:szCs w:val="24"/>
        </w:rPr>
        <w:t xml:space="preserve"> Только после завершения указанной сверки ЗАО «УК «СПАС-Дом» </w:t>
      </w:r>
      <w:r w:rsidR="00256F82">
        <w:rPr>
          <w:rStyle w:val="nobr"/>
          <w:sz w:val="24"/>
          <w:szCs w:val="24"/>
        </w:rPr>
        <w:t>производит расчёт и начисление корректировок размеров платы по отоплению по фактическому объёму за предыдущий год по МКД. Как правило, сверка объёмов проводится до середины марта, а корректировки размера платы проводятся во второй половине марта.</w:t>
      </w:r>
    </w:p>
    <w:p w:rsidR="001A6575" w:rsidRDefault="001A6575" w:rsidP="00711206">
      <w:pPr>
        <w:pStyle w:val="a7"/>
        <w:ind w:left="0" w:firstLine="709"/>
        <w:jc w:val="both"/>
        <w:rPr>
          <w:rStyle w:val="blk"/>
          <w:sz w:val="24"/>
          <w:szCs w:val="24"/>
        </w:rPr>
      </w:pPr>
      <w:r w:rsidRPr="00C41977">
        <w:rPr>
          <w:rStyle w:val="blk"/>
          <w:sz w:val="24"/>
          <w:szCs w:val="24"/>
        </w:rPr>
        <w:t>Общая площадь жилы</w:t>
      </w:r>
      <w:r>
        <w:rPr>
          <w:rStyle w:val="blk"/>
          <w:sz w:val="24"/>
          <w:szCs w:val="24"/>
        </w:rPr>
        <w:t>х помеще</w:t>
      </w:r>
      <w:r w:rsidR="00696629">
        <w:rPr>
          <w:rStyle w:val="blk"/>
          <w:sz w:val="24"/>
          <w:szCs w:val="24"/>
        </w:rPr>
        <w:t>ний в МКД по адресу ул. Пархоменко, д. 98</w:t>
      </w:r>
      <w:r>
        <w:rPr>
          <w:rStyle w:val="blk"/>
          <w:sz w:val="24"/>
          <w:szCs w:val="24"/>
        </w:rPr>
        <w:t xml:space="preserve"> с</w:t>
      </w:r>
      <w:r w:rsidR="001655B3">
        <w:rPr>
          <w:rStyle w:val="blk"/>
          <w:sz w:val="24"/>
          <w:szCs w:val="24"/>
        </w:rPr>
        <w:t>оставляла на 31.12.2022г</w:t>
      </w:r>
      <w:r w:rsidR="00696629">
        <w:rPr>
          <w:rStyle w:val="blk"/>
          <w:sz w:val="24"/>
          <w:szCs w:val="24"/>
        </w:rPr>
        <w:t xml:space="preserve"> 3898,60</w:t>
      </w:r>
      <w:r w:rsidR="00711206">
        <w:rPr>
          <w:rStyle w:val="blk"/>
          <w:sz w:val="24"/>
          <w:szCs w:val="24"/>
        </w:rPr>
        <w:t xml:space="preserve"> м кв.</w:t>
      </w:r>
      <w:r w:rsidRPr="00C41977">
        <w:rPr>
          <w:rStyle w:val="blk"/>
          <w:sz w:val="24"/>
          <w:szCs w:val="24"/>
        </w:rPr>
        <w:t xml:space="preserve">, площадь общего имущества (коридоры, холлы, тамбура и т.п.) </w:t>
      </w:r>
      <w:r w:rsidR="00696629">
        <w:rPr>
          <w:rStyle w:val="blk"/>
          <w:sz w:val="24"/>
          <w:szCs w:val="24"/>
        </w:rPr>
        <w:t>524,90</w:t>
      </w:r>
      <w:r>
        <w:rPr>
          <w:rStyle w:val="blk"/>
          <w:sz w:val="24"/>
          <w:szCs w:val="24"/>
        </w:rPr>
        <w:t xml:space="preserve"> </w:t>
      </w:r>
      <w:r w:rsidRPr="00C41977">
        <w:rPr>
          <w:rStyle w:val="blk"/>
          <w:sz w:val="24"/>
          <w:szCs w:val="24"/>
        </w:rPr>
        <w:t>кв.</w:t>
      </w:r>
      <w:r>
        <w:rPr>
          <w:rStyle w:val="blk"/>
          <w:sz w:val="24"/>
          <w:szCs w:val="24"/>
        </w:rPr>
        <w:t>м., нежилые помещения отсутствуют, объём потребления по отопл</w:t>
      </w:r>
      <w:r w:rsidR="00696629">
        <w:rPr>
          <w:rStyle w:val="blk"/>
          <w:sz w:val="24"/>
          <w:szCs w:val="24"/>
        </w:rPr>
        <w:t>ению за 2022г составил 693,7383</w:t>
      </w:r>
      <w:r>
        <w:rPr>
          <w:rStyle w:val="blk"/>
          <w:sz w:val="24"/>
          <w:szCs w:val="24"/>
        </w:rPr>
        <w:t xml:space="preserve"> Гкал.</w:t>
      </w:r>
    </w:p>
    <w:p w:rsidR="001A6575" w:rsidRDefault="001A6575" w:rsidP="001A6575">
      <w:pPr>
        <w:shd w:val="clear" w:color="auto" w:fill="FFFFFF"/>
        <w:ind w:firstLine="709"/>
        <w:jc w:val="both"/>
        <w:rPr>
          <w:rStyle w:val="blk"/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 xml:space="preserve">Внесение платы по отоплению на территории </w:t>
      </w:r>
      <w:proofErr w:type="gramStart"/>
      <w:r>
        <w:rPr>
          <w:sz w:val="24"/>
          <w:szCs w:val="24"/>
          <w:shd w:val="clear" w:color="auto" w:fill="FFFFFF"/>
        </w:rPr>
        <w:t>г</w:t>
      </w:r>
      <w:proofErr w:type="gramEnd"/>
      <w:r>
        <w:rPr>
          <w:sz w:val="24"/>
          <w:szCs w:val="24"/>
          <w:shd w:val="clear" w:color="auto" w:fill="FFFFFF"/>
        </w:rPr>
        <w:t xml:space="preserve">. Новосибирска производится ежемесячно равными долями, следовательно, расчёт платы на текущий год производится </w:t>
      </w:r>
      <w:r w:rsidRPr="00610D3F">
        <w:rPr>
          <w:rStyle w:val="blk"/>
          <w:sz w:val="24"/>
          <w:szCs w:val="24"/>
        </w:rPr>
        <w:t>исходя из среднемесячного объема потребления теплов</w:t>
      </w:r>
      <w:r>
        <w:rPr>
          <w:rStyle w:val="blk"/>
          <w:sz w:val="24"/>
          <w:szCs w:val="24"/>
        </w:rPr>
        <w:t>ой энергии на отопление в МКД, определённого по фактическому потреблению с учётом показаний</w:t>
      </w:r>
      <w:r w:rsidRPr="00610D3F">
        <w:rPr>
          <w:rStyle w:val="blk"/>
          <w:sz w:val="24"/>
          <w:szCs w:val="24"/>
        </w:rPr>
        <w:t xml:space="preserve"> ОПУ тепловой энергии за предыдущий год.</w:t>
      </w:r>
      <w:r>
        <w:rPr>
          <w:rStyle w:val="blk"/>
          <w:sz w:val="24"/>
          <w:szCs w:val="24"/>
        </w:rPr>
        <w:t xml:space="preserve"> Таким образом, расчёт размера платы по отоплению на 2023г производится как произведение тарифа, площади жилого помещения и среднемесячного потребления, которое в свою очередь представляет собой фактический объём потребления с учётом показаний ОПУ по отоплению за 2022г. Далее в первом квартале 2023г производится корректировка размера платы за 2022г по фактическому потреблению за 2022г с учётом показаний ОПУ.</w:t>
      </w:r>
    </w:p>
    <w:p w:rsidR="001A6575" w:rsidRDefault="001A6575" w:rsidP="006B090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Расчёт размера платы по отоплению за месяц в период с января 2023г по среднемесячному потреблению, рассчитанному исходя из фактического потребления по отоплению за 2022</w:t>
      </w:r>
      <w:r w:rsidR="00EC766E">
        <w:rPr>
          <w:sz w:val="24"/>
          <w:szCs w:val="24"/>
        </w:rPr>
        <w:t>г, по адресу ул. Пархоменко, д. 98, кв. 13 составляет 1594,34</w:t>
      </w:r>
      <w:r w:rsidR="006B090B">
        <w:rPr>
          <w:sz w:val="24"/>
          <w:szCs w:val="24"/>
        </w:rPr>
        <w:t xml:space="preserve"> руб. </w:t>
      </w:r>
      <w:r>
        <w:rPr>
          <w:sz w:val="24"/>
          <w:szCs w:val="24"/>
        </w:rPr>
        <w:t xml:space="preserve">Расчёт размера платы по среднемесячному потреблению произведён в феврале 2023г, при этом в феврале 2023г произведён перерасчёт </w:t>
      </w:r>
      <w:r w:rsidR="00EC766E">
        <w:rPr>
          <w:sz w:val="24"/>
          <w:szCs w:val="24"/>
        </w:rPr>
        <w:t>за январь 2023г в размере -137,72</w:t>
      </w:r>
      <w:r>
        <w:rPr>
          <w:sz w:val="24"/>
          <w:szCs w:val="24"/>
        </w:rPr>
        <w:t xml:space="preserve"> руб. (</w:t>
      </w:r>
      <w:r w:rsidR="006B090B">
        <w:rPr>
          <w:sz w:val="24"/>
          <w:szCs w:val="24"/>
        </w:rPr>
        <w:t>снятие</w:t>
      </w:r>
      <w:proofErr w:type="gramEnd"/>
      <w:r w:rsidR="006B090B">
        <w:rPr>
          <w:sz w:val="24"/>
          <w:szCs w:val="24"/>
        </w:rPr>
        <w:t xml:space="preserve"> начислений</w:t>
      </w:r>
      <w:r>
        <w:rPr>
          <w:sz w:val="24"/>
          <w:szCs w:val="24"/>
        </w:rPr>
        <w:t>), так как в янв</w:t>
      </w:r>
      <w:r w:rsidR="00EC766E">
        <w:rPr>
          <w:sz w:val="24"/>
          <w:szCs w:val="24"/>
        </w:rPr>
        <w:t>аре 2023г было начислено 1732,06</w:t>
      </w:r>
      <w:r>
        <w:rPr>
          <w:sz w:val="24"/>
          <w:szCs w:val="24"/>
        </w:rPr>
        <w:t xml:space="preserve"> руб.</w:t>
      </w:r>
    </w:p>
    <w:p w:rsidR="001A6575" w:rsidRDefault="001A6575" w:rsidP="001A65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марте 2023г произведена корректировка размера платы по отоплению за 2022г по фактическому потреблению с учётом показаний ОПУ. По МКД п</w:t>
      </w:r>
      <w:r w:rsidR="00EC766E">
        <w:rPr>
          <w:sz w:val="24"/>
          <w:szCs w:val="24"/>
        </w:rPr>
        <w:t>о адресу ул. Пархоменко, д. 98</w:t>
      </w:r>
      <w:r>
        <w:rPr>
          <w:sz w:val="24"/>
          <w:szCs w:val="24"/>
        </w:rPr>
        <w:t xml:space="preserve"> до 01.07.2022г  поставщиком коммунальной услуги по отоплению являлась </w:t>
      </w:r>
      <w:proofErr w:type="spellStart"/>
      <w:r>
        <w:rPr>
          <w:sz w:val="24"/>
          <w:szCs w:val="24"/>
        </w:rPr>
        <w:t>ресурсоснабжающая</w:t>
      </w:r>
      <w:proofErr w:type="spellEnd"/>
      <w:r>
        <w:rPr>
          <w:sz w:val="24"/>
          <w:szCs w:val="24"/>
        </w:rPr>
        <w:t xml:space="preserve"> организация АО «СИБЭКО». Далее на основании распоряжения Правительства РФ № 55-р от 21.01.2022г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Новосибирск Новосибирской области отнесён к ценовой зоне теплоснабжения. В соответствии с Приказом Министерства энергетики РФ от 07.06.2022г № 511 утверждена схема теплоснабжения г. Новосибирска на период до 2033г. В соответствии со схемой теплоснабжения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Новосиби</w:t>
      </w:r>
      <w:r w:rsidR="00EC766E">
        <w:rPr>
          <w:sz w:val="24"/>
          <w:szCs w:val="24"/>
        </w:rPr>
        <w:t>рска МКД по адресу ул. Пархоменко</w:t>
      </w:r>
      <w:r>
        <w:rPr>
          <w:sz w:val="24"/>
          <w:szCs w:val="24"/>
        </w:rPr>
        <w:t>, д.</w:t>
      </w:r>
      <w:r w:rsidR="00EC766E">
        <w:rPr>
          <w:sz w:val="24"/>
          <w:szCs w:val="24"/>
        </w:rPr>
        <w:t xml:space="preserve"> 98</w:t>
      </w:r>
      <w:r>
        <w:rPr>
          <w:sz w:val="24"/>
          <w:szCs w:val="24"/>
        </w:rPr>
        <w:t xml:space="preserve"> единой теплоснабжающей организацией является ООО «Новосибирская </w:t>
      </w:r>
      <w:proofErr w:type="spellStart"/>
      <w:r>
        <w:rPr>
          <w:sz w:val="24"/>
          <w:szCs w:val="24"/>
        </w:rPr>
        <w:t>теплосетевая</w:t>
      </w:r>
      <w:proofErr w:type="spellEnd"/>
      <w:r>
        <w:rPr>
          <w:sz w:val="24"/>
          <w:szCs w:val="24"/>
        </w:rPr>
        <w:t xml:space="preserve"> компания» (далее – ООО «НТСК»). Таким образом, с 01.07.2022г поставщиком коммунальной услуги по отоплению является единая теплоснабжающая организация  ООО «НТСК».</w:t>
      </w:r>
    </w:p>
    <w:p w:rsidR="001A6575" w:rsidRDefault="001A6575" w:rsidP="001A657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связи с изменением поставщика коммунальной услуги по отоплению с 01.07.2022г  корректировка размера платы по ОПУ за 2022г по МКД по адресу ул.</w:t>
      </w:r>
      <w:r w:rsidR="00391743">
        <w:rPr>
          <w:sz w:val="24"/>
          <w:szCs w:val="24"/>
        </w:rPr>
        <w:t xml:space="preserve"> Пархоменко</w:t>
      </w:r>
      <w:r>
        <w:rPr>
          <w:rStyle w:val="blk"/>
          <w:sz w:val="24"/>
          <w:szCs w:val="24"/>
        </w:rPr>
        <w:t xml:space="preserve">, д. </w:t>
      </w:r>
      <w:r w:rsidR="00391743">
        <w:rPr>
          <w:rStyle w:val="blk"/>
          <w:sz w:val="24"/>
          <w:szCs w:val="24"/>
        </w:rPr>
        <w:t>98</w:t>
      </w:r>
      <w:r>
        <w:rPr>
          <w:sz w:val="24"/>
          <w:szCs w:val="24"/>
        </w:rPr>
        <w:t>, проведённая в марте 2023г, разделена на две части: с 01.01.2022г по 30.06.2022г и с 01.07.2022г по 31.12.2022г. Первая часть корректировки будет направлена в АО «СИБЭКО» для размещения на лицевых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счетах</w:t>
      </w:r>
      <w:proofErr w:type="gramEnd"/>
      <w:r>
        <w:rPr>
          <w:sz w:val="24"/>
          <w:szCs w:val="24"/>
        </w:rPr>
        <w:t xml:space="preserve"> абонентов, открытых для внесения платы за отопление, а вторая часть – в ООО «НТСК». Прошу Вас при внесении платы по отоплению обратить внимание на разделение корректировки между разными организациями.</w:t>
      </w:r>
    </w:p>
    <w:p w:rsidR="00107578" w:rsidRDefault="00107578" w:rsidP="00107578">
      <w:pPr>
        <w:pStyle w:val="a7"/>
        <w:ind w:left="0"/>
        <w:jc w:val="center"/>
        <w:rPr>
          <w:sz w:val="24"/>
          <w:szCs w:val="24"/>
        </w:rPr>
        <w:sectPr w:rsidR="00107578" w:rsidSect="00FB69D3">
          <w:footerReference w:type="default" r:id="rId11"/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B306D9" w:rsidRDefault="00107578" w:rsidP="00EC0A9E">
      <w:pPr>
        <w:pStyle w:val="a7"/>
        <w:ind w:left="0"/>
        <w:jc w:val="center"/>
        <w:rPr>
          <w:sz w:val="24"/>
          <w:szCs w:val="24"/>
        </w:rPr>
      </w:pPr>
      <w:r w:rsidRPr="00610D3F">
        <w:rPr>
          <w:sz w:val="24"/>
          <w:szCs w:val="24"/>
        </w:rPr>
        <w:lastRenderedPageBreak/>
        <w:t xml:space="preserve">Расчёт корректировки размера платы по отоплению по </w:t>
      </w:r>
      <w:r>
        <w:rPr>
          <w:sz w:val="24"/>
          <w:szCs w:val="24"/>
        </w:rPr>
        <w:t>фактическому объёму потребления с учётом показаний</w:t>
      </w:r>
      <w:r w:rsidRPr="00610D3F">
        <w:rPr>
          <w:sz w:val="24"/>
          <w:szCs w:val="24"/>
        </w:rPr>
        <w:t xml:space="preserve"> </w:t>
      </w:r>
      <w:r>
        <w:rPr>
          <w:sz w:val="24"/>
          <w:szCs w:val="24"/>
        </w:rPr>
        <w:t>ОПУ за 2022г</w:t>
      </w:r>
      <w:r w:rsidR="0020380D">
        <w:rPr>
          <w:sz w:val="24"/>
          <w:szCs w:val="24"/>
        </w:rPr>
        <w:t xml:space="preserve"> г по адресу ул. Пархоменко, д. 98, кв. 13</w:t>
      </w:r>
      <w:r>
        <w:rPr>
          <w:sz w:val="24"/>
          <w:szCs w:val="24"/>
        </w:rPr>
        <w:t>, произведённой в марте 2023г</w:t>
      </w:r>
    </w:p>
    <w:p w:rsidR="006C500F" w:rsidRDefault="006C500F" w:rsidP="00EC0A9E">
      <w:pPr>
        <w:pStyle w:val="a7"/>
        <w:ind w:left="0"/>
        <w:rPr>
          <w:sz w:val="24"/>
          <w:szCs w:val="24"/>
        </w:rPr>
      </w:pPr>
    </w:p>
    <w:tbl>
      <w:tblPr>
        <w:tblW w:w="12492" w:type="dxa"/>
        <w:jc w:val="center"/>
        <w:tblInd w:w="93" w:type="dxa"/>
        <w:tblLook w:val="04A0"/>
      </w:tblPr>
      <w:tblGrid>
        <w:gridCol w:w="2900"/>
        <w:gridCol w:w="1344"/>
        <w:gridCol w:w="1253"/>
        <w:gridCol w:w="1202"/>
        <w:gridCol w:w="996"/>
        <w:gridCol w:w="1025"/>
        <w:gridCol w:w="1344"/>
        <w:gridCol w:w="1428"/>
        <w:gridCol w:w="1163"/>
        <w:gridCol w:w="1511"/>
      </w:tblGrid>
      <w:tr w:rsidR="00EC0A9E" w:rsidRPr="00EC0A9E" w:rsidTr="00EC0A9E">
        <w:trPr>
          <w:trHeight w:val="2040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Период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Фактический объём отопления с учётом показаний ОПУ, Гкал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Площадь жилых помещений, кв.м.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 xml:space="preserve">Площадь общего имущества, </w:t>
            </w:r>
            <w:proofErr w:type="gramStart"/>
            <w:r w:rsidRPr="00EC0A9E">
              <w:rPr>
                <w:color w:val="000000"/>
              </w:rPr>
              <w:t>м</w:t>
            </w:r>
            <w:proofErr w:type="gramEnd"/>
            <w:r w:rsidRPr="00EC0A9E">
              <w:rPr>
                <w:color w:val="000000"/>
              </w:rPr>
              <w:t xml:space="preserve"> кв</w:t>
            </w:r>
            <w:r w:rsidR="00D5455A">
              <w:rPr>
                <w:color w:val="00000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Площадь кв. № 13, кв.м.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Тариф по тепловой энергии, руб./Гкал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Фактический объём отопления на кв. № 13, руб. (</w:t>
            </w:r>
            <w:proofErr w:type="spellStart"/>
            <w:r w:rsidRPr="00EC0A9E">
              <w:rPr>
                <w:color w:val="000000"/>
              </w:rPr>
              <w:t>Vi</w:t>
            </w:r>
            <w:proofErr w:type="spellEnd"/>
            <w:r w:rsidRPr="00EC0A9E">
              <w:rPr>
                <w:color w:val="000000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9E" w:rsidRPr="00EC0A9E" w:rsidRDefault="00D5455A" w:rsidP="00EC0A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</w:t>
            </w:r>
            <w:r w:rsidR="00EC0A9E" w:rsidRPr="00EC0A9E">
              <w:rPr>
                <w:color w:val="000000"/>
              </w:rPr>
              <w:t>змер платы по фактическому потреблению показаниям ОПУ, руб.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Начислено по отоплению по кв. № 13 за 2022г</w:t>
            </w:r>
            <w:proofErr w:type="gramStart"/>
            <w:r w:rsidRPr="00EC0A9E">
              <w:rPr>
                <w:color w:val="000000"/>
              </w:rPr>
              <w:t xml:space="preserve"> ,</w:t>
            </w:r>
            <w:proofErr w:type="gramEnd"/>
            <w:r w:rsidRPr="00EC0A9E">
              <w:rPr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Корректировка для кв. № 13, руб.</w:t>
            </w:r>
          </w:p>
        </w:tc>
      </w:tr>
      <w:tr w:rsidR="00EC0A9E" w:rsidRPr="00EC0A9E" w:rsidTr="00EC0A9E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Январь 2022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123,4185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3 898,60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524,90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57,40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1 505,98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1,6015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2 736,55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1 392,60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1 343,95</w:t>
            </w:r>
          </w:p>
        </w:tc>
      </w:tr>
      <w:tr w:rsidR="00EC0A9E" w:rsidRPr="00EC0A9E" w:rsidTr="00EC0A9E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Февраль 2022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111,7443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3 898,60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524,90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57,40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1 505,98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1,4500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2 477,69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1 392,60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1 085,09</w:t>
            </w:r>
          </w:p>
        </w:tc>
      </w:tr>
      <w:tr w:rsidR="00EC0A9E" w:rsidRPr="00EC0A9E" w:rsidTr="00EC0A9E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Март 2022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92,8971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3 898,60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524,90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57,40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1 505,98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1,2054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2 059,80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1 392,60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667,20</w:t>
            </w:r>
          </w:p>
        </w:tc>
      </w:tr>
      <w:tr w:rsidR="00EC0A9E" w:rsidRPr="00EC0A9E" w:rsidTr="00EC0A9E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Апрель 2022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78,5081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3 898,60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524,90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57,40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1 505,98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1,0187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1 740,75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1 392,60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348,15</w:t>
            </w:r>
          </w:p>
        </w:tc>
      </w:tr>
      <w:tr w:rsidR="00EC0A9E" w:rsidRPr="00EC0A9E" w:rsidTr="00EC0A9E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Май 2022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48,2628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3 898,60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524,90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57,40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1 505,98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0,6263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1 070,13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1 392,60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-322,47</w:t>
            </w:r>
          </w:p>
        </w:tc>
      </w:tr>
      <w:tr w:rsidR="00EC0A9E" w:rsidRPr="00EC0A9E" w:rsidTr="00EC0A9E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Июнь 2022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3 898,60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524,90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57,40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1 505,98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1 392,60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-1 392,60</w:t>
            </w:r>
          </w:p>
        </w:tc>
      </w:tr>
      <w:tr w:rsidR="00EC0A9E" w:rsidRPr="00EC0A9E" w:rsidTr="00EC0A9E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Итого с января по июнь 2022г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454,8308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5,9020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10 084,92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8 355,60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1 729,32</w:t>
            </w:r>
          </w:p>
        </w:tc>
      </w:tr>
      <w:tr w:rsidR="00EC0A9E" w:rsidRPr="00EC0A9E" w:rsidTr="00EC0A9E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Июль 2022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3 898,60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524,90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57,40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1 673,89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1 547,87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-1 547,87</w:t>
            </w:r>
          </w:p>
        </w:tc>
      </w:tr>
      <w:tr w:rsidR="00EC0A9E" w:rsidRPr="00EC0A9E" w:rsidTr="00EC0A9E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Август 2022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3 898,60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524,90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57,40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1 673,89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1 547,87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-1 547,87</w:t>
            </w:r>
          </w:p>
        </w:tc>
      </w:tr>
      <w:tr w:rsidR="00EC0A9E" w:rsidRPr="00EC0A9E" w:rsidTr="00EC0A9E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Сентябрь 2022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4,3709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3 898,60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524,90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57,40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1 673,89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0,0567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107,72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1 547,87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-1 440,15</w:t>
            </w:r>
          </w:p>
        </w:tc>
      </w:tr>
      <w:tr w:rsidR="00EC0A9E" w:rsidRPr="00EC0A9E" w:rsidTr="00EC0A9E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Октябрь 2022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54,0804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3 898,60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524,90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57,40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1 673,89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0,7018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1 332,82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1 547,87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-215,05</w:t>
            </w:r>
          </w:p>
        </w:tc>
      </w:tr>
      <w:tr w:rsidR="00EC0A9E" w:rsidRPr="00EC0A9E" w:rsidTr="00EC0A9E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Ноябрь 2022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72,8133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3 898,60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524,90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57,40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1 673,89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0,9448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1 794,49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1 547,87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246,62</w:t>
            </w:r>
          </w:p>
        </w:tc>
      </w:tr>
      <w:tr w:rsidR="00EC0A9E" w:rsidRPr="00EC0A9E" w:rsidTr="00EC0A9E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Декабрь 2022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107,6429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3 898,60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524,90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57,40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1 873,08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1,3968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2 968,55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1 732,06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1 236,49</w:t>
            </w:r>
          </w:p>
        </w:tc>
      </w:tr>
      <w:tr w:rsidR="00EC0A9E" w:rsidRPr="00EC0A9E" w:rsidTr="00EC0A9E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Итого с июля по декабрь 2022г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238,9075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3,1001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6 203,58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9 471,41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-3 267,83</w:t>
            </w:r>
          </w:p>
        </w:tc>
      </w:tr>
      <w:tr w:rsidR="00EC0A9E" w:rsidRPr="00EC0A9E" w:rsidTr="00EC0A9E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Итого с января по декабрь 2022г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693,7383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rFonts w:ascii="Calibri" w:hAnsi="Calibri"/>
                <w:color w:val="000000"/>
              </w:rPr>
            </w:pPr>
            <w:r w:rsidRPr="00EC0A9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rFonts w:ascii="Calibri" w:hAnsi="Calibri"/>
                <w:color w:val="000000"/>
              </w:rPr>
            </w:pPr>
            <w:r w:rsidRPr="00EC0A9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rFonts w:ascii="Calibri" w:hAnsi="Calibri"/>
                <w:color w:val="000000"/>
              </w:rPr>
            </w:pPr>
            <w:r w:rsidRPr="00EC0A9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rFonts w:ascii="Calibri" w:hAnsi="Calibri"/>
                <w:color w:val="000000"/>
              </w:rPr>
            </w:pPr>
            <w:r w:rsidRPr="00EC0A9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9,0021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16 288,50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17 827,01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9E" w:rsidRPr="00EC0A9E" w:rsidRDefault="00EC0A9E" w:rsidP="00EC0A9E">
            <w:pPr>
              <w:jc w:val="center"/>
              <w:rPr>
                <w:color w:val="000000"/>
              </w:rPr>
            </w:pPr>
            <w:r w:rsidRPr="00EC0A9E">
              <w:rPr>
                <w:color w:val="000000"/>
              </w:rPr>
              <w:t>-1 538,51</w:t>
            </w:r>
          </w:p>
        </w:tc>
      </w:tr>
    </w:tbl>
    <w:p w:rsidR="00EC0A9E" w:rsidRDefault="00EC0A9E" w:rsidP="00EC0A9E">
      <w:pPr>
        <w:pStyle w:val="a7"/>
        <w:ind w:left="0"/>
        <w:rPr>
          <w:sz w:val="24"/>
          <w:szCs w:val="24"/>
        </w:rPr>
      </w:pPr>
    </w:p>
    <w:p w:rsidR="001A6575" w:rsidRDefault="001A6575" w:rsidP="001A6575">
      <w:pPr>
        <w:jc w:val="both"/>
        <w:rPr>
          <w:rStyle w:val="blk"/>
          <w:sz w:val="24"/>
          <w:szCs w:val="24"/>
        </w:rPr>
      </w:pPr>
    </w:p>
    <w:p w:rsidR="00107578" w:rsidRDefault="00107578" w:rsidP="00256F82">
      <w:pPr>
        <w:shd w:val="clear" w:color="auto" w:fill="FFFFFF"/>
        <w:ind w:firstLine="709"/>
        <w:jc w:val="both"/>
        <w:rPr>
          <w:sz w:val="22"/>
          <w:szCs w:val="22"/>
        </w:rPr>
        <w:sectPr w:rsidR="00107578" w:rsidSect="00107578">
          <w:pgSz w:w="16838" w:h="11906" w:orient="landscape"/>
          <w:pgMar w:top="1701" w:right="1134" w:bottom="851" w:left="709" w:header="709" w:footer="709" w:gutter="0"/>
          <w:cols w:space="708"/>
          <w:docGrid w:linePitch="360"/>
        </w:sectPr>
      </w:pPr>
    </w:p>
    <w:p w:rsidR="0045727F" w:rsidRDefault="005224EF" w:rsidP="005224EF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224EF">
        <w:rPr>
          <w:color w:val="000000" w:themeColor="text1"/>
          <w:sz w:val="24"/>
          <w:szCs w:val="24"/>
        </w:rPr>
        <w:lastRenderedPageBreak/>
        <w:t>За период с 01.01.2022г по 30.06.2022г по адресу ул. Пархоменко, д. 98, кв. 13 произведена корректировка размера платы по отоплению по фактическому потреблению в сумме +1729,32 руб. (начисление) и отправлена в АО «СИБЭКО» для размещения на лицевом счёте абонента для внесения оплаты; за период с 01.07.2022г по 31.12.2022г произведена корректировка в размере -3267,83 руб. (снятие начислений) и отправлена в ООО «НТСК» для размещения на лицевом счёте абонента для внесения оплаты. Суммарный размер корректировки по отоплению за период с 01.01.2022г по 31.12.2022г составляет -1538,51 руб. (снятие начислений).</w:t>
      </w:r>
    </w:p>
    <w:p w:rsidR="0045727F" w:rsidRDefault="0045727F" w:rsidP="00340E5A">
      <w:pPr>
        <w:shd w:val="clear" w:color="auto" w:fill="FFFFFF"/>
        <w:spacing w:line="290" w:lineRule="atLeast"/>
        <w:jc w:val="both"/>
        <w:rPr>
          <w:color w:val="000000" w:themeColor="text1"/>
          <w:sz w:val="24"/>
          <w:szCs w:val="24"/>
        </w:rPr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p w:rsidR="00253EF3" w:rsidRDefault="00253EF3" w:rsidP="002B1B7F">
      <w:pPr>
        <w:tabs>
          <w:tab w:val="left" w:pos="2700"/>
        </w:tabs>
      </w:pPr>
    </w:p>
    <w:sectPr w:rsidR="00253EF3" w:rsidSect="00FB69D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91A" w:rsidRDefault="001D591A" w:rsidP="00154BC0">
      <w:r>
        <w:separator/>
      </w:r>
    </w:p>
  </w:endnote>
  <w:endnote w:type="continuationSeparator" w:id="0">
    <w:p w:rsidR="001D591A" w:rsidRDefault="001D591A" w:rsidP="00154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AD" w:rsidRDefault="00B300A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91A" w:rsidRDefault="001D591A" w:rsidP="00154BC0">
      <w:r>
        <w:separator/>
      </w:r>
    </w:p>
  </w:footnote>
  <w:footnote w:type="continuationSeparator" w:id="0">
    <w:p w:rsidR="001D591A" w:rsidRDefault="001D591A" w:rsidP="00154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1344524423" style="width:17.25pt;height:16.5pt;visibility:visible;mso-wrap-style:square" o:bullet="t">
        <v:imagedata r:id="rId1" o:title="1344524423"/>
      </v:shape>
    </w:pict>
  </w:numPicBullet>
  <w:abstractNum w:abstractNumId="0">
    <w:nsid w:val="01320383"/>
    <w:multiLevelType w:val="hybridMultilevel"/>
    <w:tmpl w:val="8BB08254"/>
    <w:lvl w:ilvl="0" w:tplc="34143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54291"/>
    <w:multiLevelType w:val="hybridMultilevel"/>
    <w:tmpl w:val="B28E83A4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C1F32"/>
    <w:multiLevelType w:val="hybridMultilevel"/>
    <w:tmpl w:val="33D25BD2"/>
    <w:lvl w:ilvl="0" w:tplc="5282B6B0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0D2ACE"/>
    <w:multiLevelType w:val="hybridMultilevel"/>
    <w:tmpl w:val="5A86402A"/>
    <w:lvl w:ilvl="0" w:tplc="66809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927E14"/>
    <w:multiLevelType w:val="hybridMultilevel"/>
    <w:tmpl w:val="3D788D5E"/>
    <w:lvl w:ilvl="0" w:tplc="CBC6F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2619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32A1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184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9AD5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605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87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640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8498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B310C2"/>
    <w:multiLevelType w:val="hybridMultilevel"/>
    <w:tmpl w:val="06B49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1460C"/>
    <w:multiLevelType w:val="hybridMultilevel"/>
    <w:tmpl w:val="3C9C8B00"/>
    <w:lvl w:ilvl="0" w:tplc="7DE66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6F5A80"/>
    <w:multiLevelType w:val="hybridMultilevel"/>
    <w:tmpl w:val="33129F40"/>
    <w:lvl w:ilvl="0" w:tplc="4DBA5A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7633BA"/>
    <w:multiLevelType w:val="hybridMultilevel"/>
    <w:tmpl w:val="2EB421FE"/>
    <w:lvl w:ilvl="0" w:tplc="4DE23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FB4F7E"/>
    <w:multiLevelType w:val="hybridMultilevel"/>
    <w:tmpl w:val="2CC29D60"/>
    <w:lvl w:ilvl="0" w:tplc="931AB21A">
      <w:start w:val="22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6447D95"/>
    <w:multiLevelType w:val="hybridMultilevel"/>
    <w:tmpl w:val="F3F6B7F8"/>
    <w:lvl w:ilvl="0" w:tplc="2A487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3668B5"/>
    <w:multiLevelType w:val="hybridMultilevel"/>
    <w:tmpl w:val="DF8A373A"/>
    <w:lvl w:ilvl="0" w:tplc="47562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20671B"/>
    <w:multiLevelType w:val="hybridMultilevel"/>
    <w:tmpl w:val="4D6CAC0E"/>
    <w:lvl w:ilvl="0" w:tplc="81BC936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9B774F"/>
    <w:multiLevelType w:val="hybridMultilevel"/>
    <w:tmpl w:val="C18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D555A"/>
    <w:multiLevelType w:val="hybridMultilevel"/>
    <w:tmpl w:val="F07C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4465C"/>
    <w:multiLevelType w:val="hybridMultilevel"/>
    <w:tmpl w:val="E440EE8C"/>
    <w:lvl w:ilvl="0" w:tplc="475AC5AC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A36BAD"/>
    <w:multiLevelType w:val="hybridMultilevel"/>
    <w:tmpl w:val="6596B274"/>
    <w:lvl w:ilvl="0" w:tplc="C5DC4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424834"/>
    <w:multiLevelType w:val="hybridMultilevel"/>
    <w:tmpl w:val="29F4CA66"/>
    <w:lvl w:ilvl="0" w:tplc="B93E0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544309"/>
    <w:multiLevelType w:val="hybridMultilevel"/>
    <w:tmpl w:val="E8046C4A"/>
    <w:lvl w:ilvl="0" w:tplc="801052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1875B4"/>
    <w:multiLevelType w:val="hybridMultilevel"/>
    <w:tmpl w:val="63AAD3E4"/>
    <w:lvl w:ilvl="0" w:tplc="B18AA78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10276B7"/>
    <w:multiLevelType w:val="hybridMultilevel"/>
    <w:tmpl w:val="2508086E"/>
    <w:lvl w:ilvl="0" w:tplc="8FD45E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1381380"/>
    <w:multiLevelType w:val="hybridMultilevel"/>
    <w:tmpl w:val="64F0C038"/>
    <w:lvl w:ilvl="0" w:tplc="9A203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AF6887"/>
    <w:multiLevelType w:val="hybridMultilevel"/>
    <w:tmpl w:val="FB4EA322"/>
    <w:lvl w:ilvl="0" w:tplc="14E4E7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59C7D1D"/>
    <w:multiLevelType w:val="hybridMultilevel"/>
    <w:tmpl w:val="3DF4256C"/>
    <w:lvl w:ilvl="0" w:tplc="121C1A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6647AE1"/>
    <w:multiLevelType w:val="hybridMultilevel"/>
    <w:tmpl w:val="FE6AC05A"/>
    <w:lvl w:ilvl="0" w:tplc="CF2A34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89357B0"/>
    <w:multiLevelType w:val="hybridMultilevel"/>
    <w:tmpl w:val="30B26C62"/>
    <w:lvl w:ilvl="0" w:tplc="5454A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C74718"/>
    <w:multiLevelType w:val="hybridMultilevel"/>
    <w:tmpl w:val="2E40B7EA"/>
    <w:lvl w:ilvl="0" w:tplc="0D7EE34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28223F"/>
    <w:multiLevelType w:val="hybridMultilevel"/>
    <w:tmpl w:val="89CAACF4"/>
    <w:lvl w:ilvl="0" w:tplc="70A8428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C97734"/>
    <w:multiLevelType w:val="hybridMultilevel"/>
    <w:tmpl w:val="C4A699B8"/>
    <w:lvl w:ilvl="0" w:tplc="801052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1F71228"/>
    <w:multiLevelType w:val="hybridMultilevel"/>
    <w:tmpl w:val="1486BE7E"/>
    <w:lvl w:ilvl="0" w:tplc="6268A1F0">
      <w:start w:val="1"/>
      <w:numFmt w:val="decimal"/>
      <w:suff w:val="space"/>
      <w:lvlText w:val="%1)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B2B265D"/>
    <w:multiLevelType w:val="hybridMultilevel"/>
    <w:tmpl w:val="5F302226"/>
    <w:lvl w:ilvl="0" w:tplc="C046DD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37B11C5"/>
    <w:multiLevelType w:val="hybridMultilevel"/>
    <w:tmpl w:val="30F8E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D5200"/>
    <w:multiLevelType w:val="hybridMultilevel"/>
    <w:tmpl w:val="DA80D90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0449A"/>
    <w:multiLevelType w:val="hybridMultilevel"/>
    <w:tmpl w:val="0BECE008"/>
    <w:lvl w:ilvl="0" w:tplc="2D240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8040ED2"/>
    <w:multiLevelType w:val="hybridMultilevel"/>
    <w:tmpl w:val="89C00608"/>
    <w:lvl w:ilvl="0" w:tplc="801052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7F1FA7"/>
    <w:multiLevelType w:val="hybridMultilevel"/>
    <w:tmpl w:val="97FC030A"/>
    <w:lvl w:ilvl="0" w:tplc="D54C5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23"/>
  </w:num>
  <w:num w:numId="5">
    <w:abstractNumId w:val="21"/>
  </w:num>
  <w:num w:numId="6">
    <w:abstractNumId w:val="7"/>
  </w:num>
  <w:num w:numId="7">
    <w:abstractNumId w:val="2"/>
  </w:num>
  <w:num w:numId="8">
    <w:abstractNumId w:val="4"/>
  </w:num>
  <w:num w:numId="9">
    <w:abstractNumId w:val="24"/>
  </w:num>
  <w:num w:numId="10">
    <w:abstractNumId w:val="30"/>
  </w:num>
  <w:num w:numId="11">
    <w:abstractNumId w:val="33"/>
  </w:num>
  <w:num w:numId="12">
    <w:abstractNumId w:val="28"/>
  </w:num>
  <w:num w:numId="13">
    <w:abstractNumId w:val="13"/>
  </w:num>
  <w:num w:numId="14">
    <w:abstractNumId w:val="8"/>
  </w:num>
  <w:num w:numId="15">
    <w:abstractNumId w:val="35"/>
  </w:num>
  <w:num w:numId="16">
    <w:abstractNumId w:val="25"/>
  </w:num>
  <w:num w:numId="17">
    <w:abstractNumId w:val="18"/>
  </w:num>
  <w:num w:numId="18">
    <w:abstractNumId w:val="10"/>
  </w:num>
  <w:num w:numId="19">
    <w:abstractNumId w:val="34"/>
  </w:num>
  <w:num w:numId="20">
    <w:abstractNumId w:val="0"/>
  </w:num>
  <w:num w:numId="21">
    <w:abstractNumId w:val="6"/>
  </w:num>
  <w:num w:numId="22">
    <w:abstractNumId w:val="11"/>
  </w:num>
  <w:num w:numId="23">
    <w:abstractNumId w:val="12"/>
  </w:num>
  <w:num w:numId="24">
    <w:abstractNumId w:val="29"/>
  </w:num>
  <w:num w:numId="25">
    <w:abstractNumId w:val="3"/>
  </w:num>
  <w:num w:numId="26">
    <w:abstractNumId w:val="16"/>
  </w:num>
  <w:num w:numId="27">
    <w:abstractNumId w:val="14"/>
  </w:num>
  <w:num w:numId="28">
    <w:abstractNumId w:val="5"/>
  </w:num>
  <w:num w:numId="29">
    <w:abstractNumId w:val="17"/>
  </w:num>
  <w:num w:numId="30">
    <w:abstractNumId w:val="15"/>
  </w:num>
  <w:num w:numId="31">
    <w:abstractNumId w:val="27"/>
  </w:num>
  <w:num w:numId="32">
    <w:abstractNumId w:val="32"/>
  </w:num>
  <w:num w:numId="33">
    <w:abstractNumId w:val="26"/>
  </w:num>
  <w:num w:numId="34">
    <w:abstractNumId w:val="1"/>
  </w:num>
  <w:num w:numId="35">
    <w:abstractNumId w:val="9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DEA"/>
    <w:rsid w:val="0000091D"/>
    <w:rsid w:val="0000603C"/>
    <w:rsid w:val="00006DC6"/>
    <w:rsid w:val="00010038"/>
    <w:rsid w:val="00011FD2"/>
    <w:rsid w:val="0001221D"/>
    <w:rsid w:val="00012806"/>
    <w:rsid w:val="000134C0"/>
    <w:rsid w:val="00013AE7"/>
    <w:rsid w:val="00015567"/>
    <w:rsid w:val="00015651"/>
    <w:rsid w:val="000157FE"/>
    <w:rsid w:val="00017C14"/>
    <w:rsid w:val="00017C77"/>
    <w:rsid w:val="00022016"/>
    <w:rsid w:val="00022148"/>
    <w:rsid w:val="00022EC3"/>
    <w:rsid w:val="000232AB"/>
    <w:rsid w:val="00024DCF"/>
    <w:rsid w:val="00025367"/>
    <w:rsid w:val="000267A9"/>
    <w:rsid w:val="000279FA"/>
    <w:rsid w:val="00027B19"/>
    <w:rsid w:val="00030205"/>
    <w:rsid w:val="000317D9"/>
    <w:rsid w:val="000319D0"/>
    <w:rsid w:val="00031E22"/>
    <w:rsid w:val="00033470"/>
    <w:rsid w:val="0003529A"/>
    <w:rsid w:val="00035A7F"/>
    <w:rsid w:val="00036120"/>
    <w:rsid w:val="0003626E"/>
    <w:rsid w:val="000401D8"/>
    <w:rsid w:val="000415C7"/>
    <w:rsid w:val="00041883"/>
    <w:rsid w:val="000418B4"/>
    <w:rsid w:val="00042CD1"/>
    <w:rsid w:val="00044B38"/>
    <w:rsid w:val="00045360"/>
    <w:rsid w:val="00045DC3"/>
    <w:rsid w:val="00045E8E"/>
    <w:rsid w:val="00046734"/>
    <w:rsid w:val="00046F5C"/>
    <w:rsid w:val="00047D8C"/>
    <w:rsid w:val="00055FCB"/>
    <w:rsid w:val="00057059"/>
    <w:rsid w:val="00057D5F"/>
    <w:rsid w:val="00060D85"/>
    <w:rsid w:val="00062DCC"/>
    <w:rsid w:val="00064941"/>
    <w:rsid w:val="00065508"/>
    <w:rsid w:val="00066B96"/>
    <w:rsid w:val="00067184"/>
    <w:rsid w:val="00067E51"/>
    <w:rsid w:val="00070988"/>
    <w:rsid w:val="00072B6E"/>
    <w:rsid w:val="00072BB4"/>
    <w:rsid w:val="00072D2C"/>
    <w:rsid w:val="00073773"/>
    <w:rsid w:val="0007498F"/>
    <w:rsid w:val="00074BE3"/>
    <w:rsid w:val="000758CE"/>
    <w:rsid w:val="00076824"/>
    <w:rsid w:val="00076A28"/>
    <w:rsid w:val="00077A1D"/>
    <w:rsid w:val="0008011F"/>
    <w:rsid w:val="00084AE9"/>
    <w:rsid w:val="00084D5E"/>
    <w:rsid w:val="00085EED"/>
    <w:rsid w:val="00087E8D"/>
    <w:rsid w:val="0009370F"/>
    <w:rsid w:val="00093F1F"/>
    <w:rsid w:val="000944F6"/>
    <w:rsid w:val="00094AD4"/>
    <w:rsid w:val="000955EB"/>
    <w:rsid w:val="00097A8A"/>
    <w:rsid w:val="000A15C2"/>
    <w:rsid w:val="000A29A7"/>
    <w:rsid w:val="000A2A80"/>
    <w:rsid w:val="000A37BF"/>
    <w:rsid w:val="000A4E3A"/>
    <w:rsid w:val="000A56DA"/>
    <w:rsid w:val="000A59D0"/>
    <w:rsid w:val="000A658B"/>
    <w:rsid w:val="000A6DB3"/>
    <w:rsid w:val="000B0B4C"/>
    <w:rsid w:val="000B5359"/>
    <w:rsid w:val="000B6D33"/>
    <w:rsid w:val="000B7098"/>
    <w:rsid w:val="000C27ED"/>
    <w:rsid w:val="000C3AEF"/>
    <w:rsid w:val="000C4359"/>
    <w:rsid w:val="000C4F35"/>
    <w:rsid w:val="000C598A"/>
    <w:rsid w:val="000C5F2B"/>
    <w:rsid w:val="000D110C"/>
    <w:rsid w:val="000D310F"/>
    <w:rsid w:val="000D3BE7"/>
    <w:rsid w:val="000D5DB5"/>
    <w:rsid w:val="000D628C"/>
    <w:rsid w:val="000D73EA"/>
    <w:rsid w:val="000D77AD"/>
    <w:rsid w:val="000E0AA6"/>
    <w:rsid w:val="000E2129"/>
    <w:rsid w:val="000E2429"/>
    <w:rsid w:val="000E265D"/>
    <w:rsid w:val="000E2F39"/>
    <w:rsid w:val="000E3140"/>
    <w:rsid w:val="000E33CC"/>
    <w:rsid w:val="000E395B"/>
    <w:rsid w:val="000E647A"/>
    <w:rsid w:val="000E6FAF"/>
    <w:rsid w:val="000F0156"/>
    <w:rsid w:val="000F228B"/>
    <w:rsid w:val="000F2608"/>
    <w:rsid w:val="000F5EF9"/>
    <w:rsid w:val="000F68D6"/>
    <w:rsid w:val="000F6B77"/>
    <w:rsid w:val="0010436D"/>
    <w:rsid w:val="0010640B"/>
    <w:rsid w:val="001066FC"/>
    <w:rsid w:val="00107578"/>
    <w:rsid w:val="001103A6"/>
    <w:rsid w:val="001122D4"/>
    <w:rsid w:val="001128B6"/>
    <w:rsid w:val="0011293E"/>
    <w:rsid w:val="00113DF8"/>
    <w:rsid w:val="0011694E"/>
    <w:rsid w:val="00116F8F"/>
    <w:rsid w:val="00117B77"/>
    <w:rsid w:val="00117DF6"/>
    <w:rsid w:val="00121005"/>
    <w:rsid w:val="00121BFC"/>
    <w:rsid w:val="00122F7A"/>
    <w:rsid w:val="001234F0"/>
    <w:rsid w:val="00123916"/>
    <w:rsid w:val="001260CF"/>
    <w:rsid w:val="001265C9"/>
    <w:rsid w:val="00127428"/>
    <w:rsid w:val="00130C1E"/>
    <w:rsid w:val="001331C2"/>
    <w:rsid w:val="0013648A"/>
    <w:rsid w:val="0013758E"/>
    <w:rsid w:val="00137D46"/>
    <w:rsid w:val="00140F37"/>
    <w:rsid w:val="00141EDB"/>
    <w:rsid w:val="00142C2D"/>
    <w:rsid w:val="00142E11"/>
    <w:rsid w:val="0014392A"/>
    <w:rsid w:val="00143CFC"/>
    <w:rsid w:val="0014435B"/>
    <w:rsid w:val="00146AE9"/>
    <w:rsid w:val="0014781F"/>
    <w:rsid w:val="00150193"/>
    <w:rsid w:val="001509E9"/>
    <w:rsid w:val="00151FAE"/>
    <w:rsid w:val="001538C6"/>
    <w:rsid w:val="00154B6F"/>
    <w:rsid w:val="00154BC0"/>
    <w:rsid w:val="00154C5B"/>
    <w:rsid w:val="0015749F"/>
    <w:rsid w:val="0015797B"/>
    <w:rsid w:val="00160B28"/>
    <w:rsid w:val="00161EE2"/>
    <w:rsid w:val="001634E7"/>
    <w:rsid w:val="001655B3"/>
    <w:rsid w:val="00166FFD"/>
    <w:rsid w:val="001671C2"/>
    <w:rsid w:val="0017297A"/>
    <w:rsid w:val="00174609"/>
    <w:rsid w:val="00175030"/>
    <w:rsid w:val="0017503D"/>
    <w:rsid w:val="0017647A"/>
    <w:rsid w:val="00176C93"/>
    <w:rsid w:val="001771DC"/>
    <w:rsid w:val="001806C3"/>
    <w:rsid w:val="001830ED"/>
    <w:rsid w:val="001843EA"/>
    <w:rsid w:val="00186037"/>
    <w:rsid w:val="00191F0C"/>
    <w:rsid w:val="00193C4F"/>
    <w:rsid w:val="001949EE"/>
    <w:rsid w:val="00195561"/>
    <w:rsid w:val="0019727F"/>
    <w:rsid w:val="00197640"/>
    <w:rsid w:val="001A0FBC"/>
    <w:rsid w:val="001A28F1"/>
    <w:rsid w:val="001A3985"/>
    <w:rsid w:val="001A6575"/>
    <w:rsid w:val="001A6AC3"/>
    <w:rsid w:val="001B0DC8"/>
    <w:rsid w:val="001B17A4"/>
    <w:rsid w:val="001B2118"/>
    <w:rsid w:val="001B2288"/>
    <w:rsid w:val="001B6E2C"/>
    <w:rsid w:val="001B7224"/>
    <w:rsid w:val="001C0CB2"/>
    <w:rsid w:val="001C1174"/>
    <w:rsid w:val="001C22F7"/>
    <w:rsid w:val="001C30F5"/>
    <w:rsid w:val="001C3EE9"/>
    <w:rsid w:val="001C3FA6"/>
    <w:rsid w:val="001C432B"/>
    <w:rsid w:val="001C5F44"/>
    <w:rsid w:val="001C6389"/>
    <w:rsid w:val="001D0A0A"/>
    <w:rsid w:val="001D0EF4"/>
    <w:rsid w:val="001D13F2"/>
    <w:rsid w:val="001D22EB"/>
    <w:rsid w:val="001D234E"/>
    <w:rsid w:val="001D323C"/>
    <w:rsid w:val="001D3312"/>
    <w:rsid w:val="001D591A"/>
    <w:rsid w:val="001D5DF6"/>
    <w:rsid w:val="001D7BE2"/>
    <w:rsid w:val="001E0164"/>
    <w:rsid w:val="001E06DD"/>
    <w:rsid w:val="001E0914"/>
    <w:rsid w:val="001E143D"/>
    <w:rsid w:val="001E34F6"/>
    <w:rsid w:val="001E5544"/>
    <w:rsid w:val="001E6E7B"/>
    <w:rsid w:val="001F0C39"/>
    <w:rsid w:val="001F17E8"/>
    <w:rsid w:val="001F2204"/>
    <w:rsid w:val="001F334A"/>
    <w:rsid w:val="001F3D93"/>
    <w:rsid w:val="001F44C7"/>
    <w:rsid w:val="001F4CDB"/>
    <w:rsid w:val="001F64BD"/>
    <w:rsid w:val="00201B70"/>
    <w:rsid w:val="002020EC"/>
    <w:rsid w:val="00202757"/>
    <w:rsid w:val="0020380D"/>
    <w:rsid w:val="00205FB9"/>
    <w:rsid w:val="00206BED"/>
    <w:rsid w:val="0020786C"/>
    <w:rsid w:val="00207E1D"/>
    <w:rsid w:val="0021017C"/>
    <w:rsid w:val="002117B3"/>
    <w:rsid w:val="00214698"/>
    <w:rsid w:val="0021703D"/>
    <w:rsid w:val="00221619"/>
    <w:rsid w:val="00221811"/>
    <w:rsid w:val="00222215"/>
    <w:rsid w:val="00223B9A"/>
    <w:rsid w:val="00225B62"/>
    <w:rsid w:val="002303D6"/>
    <w:rsid w:val="00230757"/>
    <w:rsid w:val="002307A8"/>
    <w:rsid w:val="002311BC"/>
    <w:rsid w:val="002328DD"/>
    <w:rsid w:val="002365A9"/>
    <w:rsid w:val="0023783C"/>
    <w:rsid w:val="00237AF4"/>
    <w:rsid w:val="00240E20"/>
    <w:rsid w:val="00240FA3"/>
    <w:rsid w:val="00241137"/>
    <w:rsid w:val="00241264"/>
    <w:rsid w:val="00242FBC"/>
    <w:rsid w:val="00245641"/>
    <w:rsid w:val="0024566F"/>
    <w:rsid w:val="00246588"/>
    <w:rsid w:val="002467BE"/>
    <w:rsid w:val="00247351"/>
    <w:rsid w:val="00247717"/>
    <w:rsid w:val="00251FF6"/>
    <w:rsid w:val="002537C3"/>
    <w:rsid w:val="00253EF3"/>
    <w:rsid w:val="00255078"/>
    <w:rsid w:val="00256F82"/>
    <w:rsid w:val="00260BDF"/>
    <w:rsid w:val="002637EF"/>
    <w:rsid w:val="00264266"/>
    <w:rsid w:val="00264FC7"/>
    <w:rsid w:val="002672DA"/>
    <w:rsid w:val="0027108F"/>
    <w:rsid w:val="00271EEA"/>
    <w:rsid w:val="00272048"/>
    <w:rsid w:val="00273D1D"/>
    <w:rsid w:val="0027599F"/>
    <w:rsid w:val="00280C34"/>
    <w:rsid w:val="00281D5B"/>
    <w:rsid w:val="002823CA"/>
    <w:rsid w:val="00284705"/>
    <w:rsid w:val="002853EE"/>
    <w:rsid w:val="00286285"/>
    <w:rsid w:val="0028754F"/>
    <w:rsid w:val="002913D9"/>
    <w:rsid w:val="00292377"/>
    <w:rsid w:val="002925D2"/>
    <w:rsid w:val="0029378B"/>
    <w:rsid w:val="00294CEC"/>
    <w:rsid w:val="00295199"/>
    <w:rsid w:val="002A0400"/>
    <w:rsid w:val="002A09EE"/>
    <w:rsid w:val="002A0A26"/>
    <w:rsid w:val="002A474F"/>
    <w:rsid w:val="002A53A7"/>
    <w:rsid w:val="002A7AC0"/>
    <w:rsid w:val="002B03BA"/>
    <w:rsid w:val="002B1246"/>
    <w:rsid w:val="002B1ABA"/>
    <w:rsid w:val="002B1B7F"/>
    <w:rsid w:val="002B1EFE"/>
    <w:rsid w:val="002B32AA"/>
    <w:rsid w:val="002B3A9D"/>
    <w:rsid w:val="002B4AEB"/>
    <w:rsid w:val="002B543F"/>
    <w:rsid w:val="002B5CB6"/>
    <w:rsid w:val="002B79E5"/>
    <w:rsid w:val="002C37C2"/>
    <w:rsid w:val="002C3C82"/>
    <w:rsid w:val="002C4BD5"/>
    <w:rsid w:val="002D0D5A"/>
    <w:rsid w:val="002D0F81"/>
    <w:rsid w:val="002D3092"/>
    <w:rsid w:val="002D32B8"/>
    <w:rsid w:val="002D4ACF"/>
    <w:rsid w:val="002D5234"/>
    <w:rsid w:val="002D548A"/>
    <w:rsid w:val="002D5B1B"/>
    <w:rsid w:val="002D6B1D"/>
    <w:rsid w:val="002E0A19"/>
    <w:rsid w:val="002E0BC1"/>
    <w:rsid w:val="002E0D59"/>
    <w:rsid w:val="002E1558"/>
    <w:rsid w:val="002E2020"/>
    <w:rsid w:val="002E2B65"/>
    <w:rsid w:val="002E2BCC"/>
    <w:rsid w:val="002E3C70"/>
    <w:rsid w:val="002E4BFA"/>
    <w:rsid w:val="002E6CBA"/>
    <w:rsid w:val="002E7A2B"/>
    <w:rsid w:val="002F17E8"/>
    <w:rsid w:val="002F1CFD"/>
    <w:rsid w:val="002F2C35"/>
    <w:rsid w:val="002F319A"/>
    <w:rsid w:val="002F4D08"/>
    <w:rsid w:val="002F5406"/>
    <w:rsid w:val="002F5EE1"/>
    <w:rsid w:val="002F7DC1"/>
    <w:rsid w:val="003002B3"/>
    <w:rsid w:val="003006A1"/>
    <w:rsid w:val="003018E8"/>
    <w:rsid w:val="00301E8C"/>
    <w:rsid w:val="00303FE9"/>
    <w:rsid w:val="003041A6"/>
    <w:rsid w:val="003057AF"/>
    <w:rsid w:val="003062B2"/>
    <w:rsid w:val="00311E05"/>
    <w:rsid w:val="003138B0"/>
    <w:rsid w:val="003139DC"/>
    <w:rsid w:val="00314AE4"/>
    <w:rsid w:val="003166DE"/>
    <w:rsid w:val="00316B84"/>
    <w:rsid w:val="003220E5"/>
    <w:rsid w:val="003228F4"/>
    <w:rsid w:val="00322F53"/>
    <w:rsid w:val="003263E7"/>
    <w:rsid w:val="0033008B"/>
    <w:rsid w:val="00330887"/>
    <w:rsid w:val="00330C46"/>
    <w:rsid w:val="00330D56"/>
    <w:rsid w:val="00330D63"/>
    <w:rsid w:val="003311D2"/>
    <w:rsid w:val="00331334"/>
    <w:rsid w:val="003316B0"/>
    <w:rsid w:val="00331A25"/>
    <w:rsid w:val="00333430"/>
    <w:rsid w:val="003339B1"/>
    <w:rsid w:val="00334274"/>
    <w:rsid w:val="00334E95"/>
    <w:rsid w:val="00334F5E"/>
    <w:rsid w:val="00336A89"/>
    <w:rsid w:val="00336BCF"/>
    <w:rsid w:val="00336C2D"/>
    <w:rsid w:val="00336FE7"/>
    <w:rsid w:val="0033783A"/>
    <w:rsid w:val="00337F56"/>
    <w:rsid w:val="0034016C"/>
    <w:rsid w:val="00340465"/>
    <w:rsid w:val="00340E5A"/>
    <w:rsid w:val="00341EE8"/>
    <w:rsid w:val="00343BE4"/>
    <w:rsid w:val="00346207"/>
    <w:rsid w:val="00346335"/>
    <w:rsid w:val="00347BB2"/>
    <w:rsid w:val="00350E5F"/>
    <w:rsid w:val="003513A3"/>
    <w:rsid w:val="003526A3"/>
    <w:rsid w:val="003538AD"/>
    <w:rsid w:val="003538CE"/>
    <w:rsid w:val="00353973"/>
    <w:rsid w:val="00354A3A"/>
    <w:rsid w:val="00356D42"/>
    <w:rsid w:val="00357F02"/>
    <w:rsid w:val="00363791"/>
    <w:rsid w:val="003639AB"/>
    <w:rsid w:val="00366CC2"/>
    <w:rsid w:val="003716B0"/>
    <w:rsid w:val="00373320"/>
    <w:rsid w:val="00373903"/>
    <w:rsid w:val="003802B5"/>
    <w:rsid w:val="00381016"/>
    <w:rsid w:val="00383455"/>
    <w:rsid w:val="00385347"/>
    <w:rsid w:val="003876A0"/>
    <w:rsid w:val="00391743"/>
    <w:rsid w:val="00393004"/>
    <w:rsid w:val="00394AF0"/>
    <w:rsid w:val="00394EEA"/>
    <w:rsid w:val="0039578F"/>
    <w:rsid w:val="0039622B"/>
    <w:rsid w:val="00396DE2"/>
    <w:rsid w:val="003976A6"/>
    <w:rsid w:val="00397D52"/>
    <w:rsid w:val="00397F4E"/>
    <w:rsid w:val="003A1423"/>
    <w:rsid w:val="003A637C"/>
    <w:rsid w:val="003A6DEA"/>
    <w:rsid w:val="003A7356"/>
    <w:rsid w:val="003B0143"/>
    <w:rsid w:val="003B26C2"/>
    <w:rsid w:val="003B301B"/>
    <w:rsid w:val="003B4EB1"/>
    <w:rsid w:val="003B71C7"/>
    <w:rsid w:val="003C0F88"/>
    <w:rsid w:val="003C2B98"/>
    <w:rsid w:val="003C2DB4"/>
    <w:rsid w:val="003C3303"/>
    <w:rsid w:val="003C5407"/>
    <w:rsid w:val="003C5DCE"/>
    <w:rsid w:val="003C60EE"/>
    <w:rsid w:val="003D0A14"/>
    <w:rsid w:val="003D0D79"/>
    <w:rsid w:val="003D1F55"/>
    <w:rsid w:val="003D4354"/>
    <w:rsid w:val="003D5001"/>
    <w:rsid w:val="003D55BE"/>
    <w:rsid w:val="003D6ADF"/>
    <w:rsid w:val="003D7DF9"/>
    <w:rsid w:val="003E01C7"/>
    <w:rsid w:val="003E053A"/>
    <w:rsid w:val="003E175A"/>
    <w:rsid w:val="003E2D0D"/>
    <w:rsid w:val="003E34DE"/>
    <w:rsid w:val="003E454A"/>
    <w:rsid w:val="003E4ED9"/>
    <w:rsid w:val="003E4F73"/>
    <w:rsid w:val="003E558A"/>
    <w:rsid w:val="003E696E"/>
    <w:rsid w:val="003E74F1"/>
    <w:rsid w:val="003F015D"/>
    <w:rsid w:val="003F134F"/>
    <w:rsid w:val="003F14EA"/>
    <w:rsid w:val="003F26C2"/>
    <w:rsid w:val="003F2D9D"/>
    <w:rsid w:val="003F334F"/>
    <w:rsid w:val="003F46BC"/>
    <w:rsid w:val="003F4944"/>
    <w:rsid w:val="003F6000"/>
    <w:rsid w:val="003F6B94"/>
    <w:rsid w:val="003F6F98"/>
    <w:rsid w:val="00400282"/>
    <w:rsid w:val="00401FFD"/>
    <w:rsid w:val="00405243"/>
    <w:rsid w:val="00406418"/>
    <w:rsid w:val="004102E2"/>
    <w:rsid w:val="004109E3"/>
    <w:rsid w:val="00410FB0"/>
    <w:rsid w:val="00412804"/>
    <w:rsid w:val="00412C39"/>
    <w:rsid w:val="00415C94"/>
    <w:rsid w:val="00415FF5"/>
    <w:rsid w:val="004169AE"/>
    <w:rsid w:val="004203D3"/>
    <w:rsid w:val="00420525"/>
    <w:rsid w:val="00421486"/>
    <w:rsid w:val="004230A5"/>
    <w:rsid w:val="004240C5"/>
    <w:rsid w:val="00424789"/>
    <w:rsid w:val="00427542"/>
    <w:rsid w:val="004309F4"/>
    <w:rsid w:val="00433931"/>
    <w:rsid w:val="00433AEE"/>
    <w:rsid w:val="00435F9F"/>
    <w:rsid w:val="004362D8"/>
    <w:rsid w:val="0043689E"/>
    <w:rsid w:val="004368A9"/>
    <w:rsid w:val="00437DA8"/>
    <w:rsid w:val="00437FA0"/>
    <w:rsid w:val="004412D7"/>
    <w:rsid w:val="004440F7"/>
    <w:rsid w:val="004444EA"/>
    <w:rsid w:val="00447863"/>
    <w:rsid w:val="004479DE"/>
    <w:rsid w:val="00447DBE"/>
    <w:rsid w:val="004507A3"/>
    <w:rsid w:val="00454EB8"/>
    <w:rsid w:val="0045727F"/>
    <w:rsid w:val="004611A2"/>
    <w:rsid w:val="00462435"/>
    <w:rsid w:val="00464BD9"/>
    <w:rsid w:val="004650C6"/>
    <w:rsid w:val="0046516C"/>
    <w:rsid w:val="00472900"/>
    <w:rsid w:val="004758C8"/>
    <w:rsid w:val="00482DF8"/>
    <w:rsid w:val="00484829"/>
    <w:rsid w:val="00487348"/>
    <w:rsid w:val="0048740F"/>
    <w:rsid w:val="0049026E"/>
    <w:rsid w:val="00490FA5"/>
    <w:rsid w:val="004920D0"/>
    <w:rsid w:val="0049273E"/>
    <w:rsid w:val="00492799"/>
    <w:rsid w:val="00493FBC"/>
    <w:rsid w:val="00494207"/>
    <w:rsid w:val="00495887"/>
    <w:rsid w:val="004A1DE7"/>
    <w:rsid w:val="004A1E18"/>
    <w:rsid w:val="004A3439"/>
    <w:rsid w:val="004A53B4"/>
    <w:rsid w:val="004A55F8"/>
    <w:rsid w:val="004A75E4"/>
    <w:rsid w:val="004A79C9"/>
    <w:rsid w:val="004B0FC3"/>
    <w:rsid w:val="004B18CB"/>
    <w:rsid w:val="004B3CAF"/>
    <w:rsid w:val="004B5493"/>
    <w:rsid w:val="004B5C19"/>
    <w:rsid w:val="004B5C68"/>
    <w:rsid w:val="004B68BC"/>
    <w:rsid w:val="004B68DC"/>
    <w:rsid w:val="004C3625"/>
    <w:rsid w:val="004C4FED"/>
    <w:rsid w:val="004C5275"/>
    <w:rsid w:val="004C5F4B"/>
    <w:rsid w:val="004C7AB9"/>
    <w:rsid w:val="004D0654"/>
    <w:rsid w:val="004D0F51"/>
    <w:rsid w:val="004D1150"/>
    <w:rsid w:val="004D11AC"/>
    <w:rsid w:val="004D44D7"/>
    <w:rsid w:val="004D605A"/>
    <w:rsid w:val="004D6D0F"/>
    <w:rsid w:val="004D6EBF"/>
    <w:rsid w:val="004D7C49"/>
    <w:rsid w:val="004E0AB5"/>
    <w:rsid w:val="004E25BB"/>
    <w:rsid w:val="004E6191"/>
    <w:rsid w:val="004E66AD"/>
    <w:rsid w:val="004E6E47"/>
    <w:rsid w:val="004F228E"/>
    <w:rsid w:val="004F273E"/>
    <w:rsid w:val="004F3C1A"/>
    <w:rsid w:val="004F5129"/>
    <w:rsid w:val="004F5588"/>
    <w:rsid w:val="004F5611"/>
    <w:rsid w:val="004F6C7B"/>
    <w:rsid w:val="004F7627"/>
    <w:rsid w:val="00500003"/>
    <w:rsid w:val="00500EA2"/>
    <w:rsid w:val="0050265E"/>
    <w:rsid w:val="00504E96"/>
    <w:rsid w:val="005055EA"/>
    <w:rsid w:val="005056F8"/>
    <w:rsid w:val="005073BD"/>
    <w:rsid w:val="00507901"/>
    <w:rsid w:val="00511937"/>
    <w:rsid w:val="00512811"/>
    <w:rsid w:val="00512E57"/>
    <w:rsid w:val="005158E8"/>
    <w:rsid w:val="00515B07"/>
    <w:rsid w:val="00516968"/>
    <w:rsid w:val="00517F1A"/>
    <w:rsid w:val="005200C2"/>
    <w:rsid w:val="00521507"/>
    <w:rsid w:val="005224EF"/>
    <w:rsid w:val="005248CC"/>
    <w:rsid w:val="00526778"/>
    <w:rsid w:val="00526EC5"/>
    <w:rsid w:val="00527414"/>
    <w:rsid w:val="00527572"/>
    <w:rsid w:val="0053075C"/>
    <w:rsid w:val="005317BB"/>
    <w:rsid w:val="00531E13"/>
    <w:rsid w:val="005329E4"/>
    <w:rsid w:val="00534174"/>
    <w:rsid w:val="00535A40"/>
    <w:rsid w:val="00535D61"/>
    <w:rsid w:val="00537181"/>
    <w:rsid w:val="00537532"/>
    <w:rsid w:val="00543329"/>
    <w:rsid w:val="005443B5"/>
    <w:rsid w:val="00546361"/>
    <w:rsid w:val="0055057B"/>
    <w:rsid w:val="00551AA5"/>
    <w:rsid w:val="0055441A"/>
    <w:rsid w:val="00555EAD"/>
    <w:rsid w:val="005563CE"/>
    <w:rsid w:val="00561262"/>
    <w:rsid w:val="005616ED"/>
    <w:rsid w:val="00564199"/>
    <w:rsid w:val="005658EF"/>
    <w:rsid w:val="005659F4"/>
    <w:rsid w:val="00565F50"/>
    <w:rsid w:val="00571276"/>
    <w:rsid w:val="00571D46"/>
    <w:rsid w:val="00572692"/>
    <w:rsid w:val="00573443"/>
    <w:rsid w:val="00581DCC"/>
    <w:rsid w:val="00581E9E"/>
    <w:rsid w:val="0058504B"/>
    <w:rsid w:val="00585695"/>
    <w:rsid w:val="00585D33"/>
    <w:rsid w:val="00586E9F"/>
    <w:rsid w:val="00594B58"/>
    <w:rsid w:val="00594F87"/>
    <w:rsid w:val="00595A37"/>
    <w:rsid w:val="00596396"/>
    <w:rsid w:val="00597140"/>
    <w:rsid w:val="00597933"/>
    <w:rsid w:val="005A25B2"/>
    <w:rsid w:val="005A3730"/>
    <w:rsid w:val="005A3920"/>
    <w:rsid w:val="005A4040"/>
    <w:rsid w:val="005A478B"/>
    <w:rsid w:val="005A708F"/>
    <w:rsid w:val="005B0024"/>
    <w:rsid w:val="005B0CD8"/>
    <w:rsid w:val="005B0D35"/>
    <w:rsid w:val="005B0FB7"/>
    <w:rsid w:val="005B6A45"/>
    <w:rsid w:val="005B7049"/>
    <w:rsid w:val="005B7ED4"/>
    <w:rsid w:val="005C310A"/>
    <w:rsid w:val="005C65DF"/>
    <w:rsid w:val="005D2662"/>
    <w:rsid w:val="005D26D3"/>
    <w:rsid w:val="005D47BA"/>
    <w:rsid w:val="005D4918"/>
    <w:rsid w:val="005D7F7B"/>
    <w:rsid w:val="005E1ADD"/>
    <w:rsid w:val="005E1AF2"/>
    <w:rsid w:val="005E1FF5"/>
    <w:rsid w:val="005E2ADC"/>
    <w:rsid w:val="005E3720"/>
    <w:rsid w:val="005E3E6D"/>
    <w:rsid w:val="005E4287"/>
    <w:rsid w:val="005E564A"/>
    <w:rsid w:val="005E5C3A"/>
    <w:rsid w:val="005E6E23"/>
    <w:rsid w:val="005E76BA"/>
    <w:rsid w:val="005F0DA1"/>
    <w:rsid w:val="005F35DF"/>
    <w:rsid w:val="005F40B9"/>
    <w:rsid w:val="005F6B85"/>
    <w:rsid w:val="005F71CF"/>
    <w:rsid w:val="005F75C0"/>
    <w:rsid w:val="00602136"/>
    <w:rsid w:val="00603D20"/>
    <w:rsid w:val="006040EA"/>
    <w:rsid w:val="006044D7"/>
    <w:rsid w:val="00604819"/>
    <w:rsid w:val="006067E1"/>
    <w:rsid w:val="006124FD"/>
    <w:rsid w:val="006130BE"/>
    <w:rsid w:val="00613A79"/>
    <w:rsid w:val="00613BE6"/>
    <w:rsid w:val="00614852"/>
    <w:rsid w:val="006165E4"/>
    <w:rsid w:val="00621B97"/>
    <w:rsid w:val="00621D97"/>
    <w:rsid w:val="006229F5"/>
    <w:rsid w:val="00622A19"/>
    <w:rsid w:val="00625B9E"/>
    <w:rsid w:val="00625D3A"/>
    <w:rsid w:val="006261F7"/>
    <w:rsid w:val="006271CD"/>
    <w:rsid w:val="00632865"/>
    <w:rsid w:val="006350CE"/>
    <w:rsid w:val="006356B4"/>
    <w:rsid w:val="00636408"/>
    <w:rsid w:val="006412EE"/>
    <w:rsid w:val="00641973"/>
    <w:rsid w:val="006419B9"/>
    <w:rsid w:val="00641F83"/>
    <w:rsid w:val="00642525"/>
    <w:rsid w:val="006446CE"/>
    <w:rsid w:val="00646B36"/>
    <w:rsid w:val="00646C40"/>
    <w:rsid w:val="00646D1C"/>
    <w:rsid w:val="00647288"/>
    <w:rsid w:val="00647A65"/>
    <w:rsid w:val="00647D19"/>
    <w:rsid w:val="00647E7A"/>
    <w:rsid w:val="00651850"/>
    <w:rsid w:val="00655B58"/>
    <w:rsid w:val="00660132"/>
    <w:rsid w:val="00662A86"/>
    <w:rsid w:val="00665A31"/>
    <w:rsid w:val="00666152"/>
    <w:rsid w:val="0066618F"/>
    <w:rsid w:val="00670259"/>
    <w:rsid w:val="00670E51"/>
    <w:rsid w:val="00673F31"/>
    <w:rsid w:val="006741A0"/>
    <w:rsid w:val="00677605"/>
    <w:rsid w:val="006819A6"/>
    <w:rsid w:val="006833A2"/>
    <w:rsid w:val="0068555A"/>
    <w:rsid w:val="0068604F"/>
    <w:rsid w:val="006866A7"/>
    <w:rsid w:val="00686C72"/>
    <w:rsid w:val="006870B6"/>
    <w:rsid w:val="00692031"/>
    <w:rsid w:val="0069421D"/>
    <w:rsid w:val="00696629"/>
    <w:rsid w:val="00697374"/>
    <w:rsid w:val="006977BF"/>
    <w:rsid w:val="006A0915"/>
    <w:rsid w:val="006A10DE"/>
    <w:rsid w:val="006A2E73"/>
    <w:rsid w:val="006A2FF3"/>
    <w:rsid w:val="006A33D0"/>
    <w:rsid w:val="006A384B"/>
    <w:rsid w:val="006A38BB"/>
    <w:rsid w:val="006A3C82"/>
    <w:rsid w:val="006A3D48"/>
    <w:rsid w:val="006A41E5"/>
    <w:rsid w:val="006A427F"/>
    <w:rsid w:val="006A5A30"/>
    <w:rsid w:val="006A5F3E"/>
    <w:rsid w:val="006B0654"/>
    <w:rsid w:val="006B090B"/>
    <w:rsid w:val="006B0E33"/>
    <w:rsid w:val="006B1368"/>
    <w:rsid w:val="006B227B"/>
    <w:rsid w:val="006B4383"/>
    <w:rsid w:val="006B4F8B"/>
    <w:rsid w:val="006B5093"/>
    <w:rsid w:val="006B5278"/>
    <w:rsid w:val="006B5E8F"/>
    <w:rsid w:val="006B6B77"/>
    <w:rsid w:val="006B739A"/>
    <w:rsid w:val="006B7494"/>
    <w:rsid w:val="006B79FE"/>
    <w:rsid w:val="006C14B0"/>
    <w:rsid w:val="006C2B38"/>
    <w:rsid w:val="006C3813"/>
    <w:rsid w:val="006C500F"/>
    <w:rsid w:val="006C5560"/>
    <w:rsid w:val="006C65DB"/>
    <w:rsid w:val="006C7E82"/>
    <w:rsid w:val="006D0387"/>
    <w:rsid w:val="006D1133"/>
    <w:rsid w:val="006D25BE"/>
    <w:rsid w:val="006D4C9D"/>
    <w:rsid w:val="006D68A6"/>
    <w:rsid w:val="006E03D4"/>
    <w:rsid w:val="006E16EB"/>
    <w:rsid w:val="006E24D3"/>
    <w:rsid w:val="006E482D"/>
    <w:rsid w:val="006E4906"/>
    <w:rsid w:val="006E757A"/>
    <w:rsid w:val="006E76E9"/>
    <w:rsid w:val="006F0511"/>
    <w:rsid w:val="006F10EF"/>
    <w:rsid w:val="006F1EA5"/>
    <w:rsid w:val="006F218C"/>
    <w:rsid w:val="006F5318"/>
    <w:rsid w:val="006F74D1"/>
    <w:rsid w:val="0070154D"/>
    <w:rsid w:val="00703A4B"/>
    <w:rsid w:val="00703EEB"/>
    <w:rsid w:val="0070589F"/>
    <w:rsid w:val="00707B4D"/>
    <w:rsid w:val="00711206"/>
    <w:rsid w:val="00711613"/>
    <w:rsid w:val="0071280C"/>
    <w:rsid w:val="00714999"/>
    <w:rsid w:val="007167A2"/>
    <w:rsid w:val="0071788E"/>
    <w:rsid w:val="007221B2"/>
    <w:rsid w:val="00723462"/>
    <w:rsid w:val="007251DF"/>
    <w:rsid w:val="0072526A"/>
    <w:rsid w:val="00725365"/>
    <w:rsid w:val="00725AEF"/>
    <w:rsid w:val="00726127"/>
    <w:rsid w:val="007279FB"/>
    <w:rsid w:val="007302A9"/>
    <w:rsid w:val="0073207A"/>
    <w:rsid w:val="00732B42"/>
    <w:rsid w:val="00733CAB"/>
    <w:rsid w:val="00734948"/>
    <w:rsid w:val="007352C8"/>
    <w:rsid w:val="00736BBD"/>
    <w:rsid w:val="00736EB6"/>
    <w:rsid w:val="00740C55"/>
    <w:rsid w:val="00742690"/>
    <w:rsid w:val="007428F3"/>
    <w:rsid w:val="00746F6F"/>
    <w:rsid w:val="00754037"/>
    <w:rsid w:val="00754176"/>
    <w:rsid w:val="00756853"/>
    <w:rsid w:val="00757F22"/>
    <w:rsid w:val="00760A17"/>
    <w:rsid w:val="00760A74"/>
    <w:rsid w:val="0076102C"/>
    <w:rsid w:val="007614F9"/>
    <w:rsid w:val="00761948"/>
    <w:rsid w:val="0076229A"/>
    <w:rsid w:val="00762429"/>
    <w:rsid w:val="007633FB"/>
    <w:rsid w:val="00764AE9"/>
    <w:rsid w:val="00764F98"/>
    <w:rsid w:val="00765A06"/>
    <w:rsid w:val="00770AED"/>
    <w:rsid w:val="00773539"/>
    <w:rsid w:val="00776007"/>
    <w:rsid w:val="00776F2F"/>
    <w:rsid w:val="00780D10"/>
    <w:rsid w:val="00781BD9"/>
    <w:rsid w:val="00784FF1"/>
    <w:rsid w:val="00787F4D"/>
    <w:rsid w:val="0079115D"/>
    <w:rsid w:val="0079119E"/>
    <w:rsid w:val="00791A7A"/>
    <w:rsid w:val="00794288"/>
    <w:rsid w:val="00795284"/>
    <w:rsid w:val="00796FAB"/>
    <w:rsid w:val="00797984"/>
    <w:rsid w:val="00797BEF"/>
    <w:rsid w:val="00797E37"/>
    <w:rsid w:val="007A02A6"/>
    <w:rsid w:val="007A0B90"/>
    <w:rsid w:val="007A116C"/>
    <w:rsid w:val="007A11F0"/>
    <w:rsid w:val="007A1C8D"/>
    <w:rsid w:val="007A3452"/>
    <w:rsid w:val="007A3824"/>
    <w:rsid w:val="007A5B10"/>
    <w:rsid w:val="007A71A5"/>
    <w:rsid w:val="007B1931"/>
    <w:rsid w:val="007B19BB"/>
    <w:rsid w:val="007B2F1D"/>
    <w:rsid w:val="007B38B6"/>
    <w:rsid w:val="007B4703"/>
    <w:rsid w:val="007B5480"/>
    <w:rsid w:val="007B5827"/>
    <w:rsid w:val="007B5DD9"/>
    <w:rsid w:val="007B5FA8"/>
    <w:rsid w:val="007B5FB5"/>
    <w:rsid w:val="007B667D"/>
    <w:rsid w:val="007B6C91"/>
    <w:rsid w:val="007B7696"/>
    <w:rsid w:val="007C162D"/>
    <w:rsid w:val="007C1A2B"/>
    <w:rsid w:val="007C2C43"/>
    <w:rsid w:val="007C30A2"/>
    <w:rsid w:val="007C3BFF"/>
    <w:rsid w:val="007C6471"/>
    <w:rsid w:val="007C6B69"/>
    <w:rsid w:val="007C743C"/>
    <w:rsid w:val="007D15B4"/>
    <w:rsid w:val="007D2826"/>
    <w:rsid w:val="007D30DA"/>
    <w:rsid w:val="007D5628"/>
    <w:rsid w:val="007D5634"/>
    <w:rsid w:val="007D59D2"/>
    <w:rsid w:val="007D6F41"/>
    <w:rsid w:val="007D7E1A"/>
    <w:rsid w:val="007E05A2"/>
    <w:rsid w:val="007E0A38"/>
    <w:rsid w:val="007E2D58"/>
    <w:rsid w:val="007E576B"/>
    <w:rsid w:val="007E6F87"/>
    <w:rsid w:val="007F701E"/>
    <w:rsid w:val="007F7FEF"/>
    <w:rsid w:val="008005D1"/>
    <w:rsid w:val="0080076F"/>
    <w:rsid w:val="00801387"/>
    <w:rsid w:val="008019EA"/>
    <w:rsid w:val="00801BB8"/>
    <w:rsid w:val="00804450"/>
    <w:rsid w:val="008050BB"/>
    <w:rsid w:val="00805744"/>
    <w:rsid w:val="0080642D"/>
    <w:rsid w:val="00806684"/>
    <w:rsid w:val="00811947"/>
    <w:rsid w:val="008135D8"/>
    <w:rsid w:val="0081428D"/>
    <w:rsid w:val="008143B1"/>
    <w:rsid w:val="00815CEB"/>
    <w:rsid w:val="00815EEC"/>
    <w:rsid w:val="00816B0C"/>
    <w:rsid w:val="00820B16"/>
    <w:rsid w:val="00820B5E"/>
    <w:rsid w:val="00820F18"/>
    <w:rsid w:val="0082122F"/>
    <w:rsid w:val="008236A1"/>
    <w:rsid w:val="0082624B"/>
    <w:rsid w:val="008263D9"/>
    <w:rsid w:val="0082782A"/>
    <w:rsid w:val="00827EF5"/>
    <w:rsid w:val="008323C7"/>
    <w:rsid w:val="00832727"/>
    <w:rsid w:val="0083499C"/>
    <w:rsid w:val="00835487"/>
    <w:rsid w:val="00836594"/>
    <w:rsid w:val="00836753"/>
    <w:rsid w:val="00840E9D"/>
    <w:rsid w:val="008415A1"/>
    <w:rsid w:val="00841C23"/>
    <w:rsid w:val="00842475"/>
    <w:rsid w:val="00845E32"/>
    <w:rsid w:val="00846FFC"/>
    <w:rsid w:val="00851D99"/>
    <w:rsid w:val="00852837"/>
    <w:rsid w:val="008568DE"/>
    <w:rsid w:val="008570EA"/>
    <w:rsid w:val="0086013C"/>
    <w:rsid w:val="00861097"/>
    <w:rsid w:val="00863842"/>
    <w:rsid w:val="00864080"/>
    <w:rsid w:val="00864E58"/>
    <w:rsid w:val="0086660E"/>
    <w:rsid w:val="0086720F"/>
    <w:rsid w:val="00871184"/>
    <w:rsid w:val="00871240"/>
    <w:rsid w:val="00871EEC"/>
    <w:rsid w:val="008723F7"/>
    <w:rsid w:val="00872D8C"/>
    <w:rsid w:val="00873263"/>
    <w:rsid w:val="008737D3"/>
    <w:rsid w:val="00874525"/>
    <w:rsid w:val="0087637B"/>
    <w:rsid w:val="00876EBF"/>
    <w:rsid w:val="0087725F"/>
    <w:rsid w:val="00880E55"/>
    <w:rsid w:val="00881876"/>
    <w:rsid w:val="00881E24"/>
    <w:rsid w:val="0088274E"/>
    <w:rsid w:val="0088434C"/>
    <w:rsid w:val="008847B0"/>
    <w:rsid w:val="008849EC"/>
    <w:rsid w:val="00886FDB"/>
    <w:rsid w:val="0089322A"/>
    <w:rsid w:val="00895130"/>
    <w:rsid w:val="00895C7A"/>
    <w:rsid w:val="00896481"/>
    <w:rsid w:val="008A0AA5"/>
    <w:rsid w:val="008A13D2"/>
    <w:rsid w:val="008A2287"/>
    <w:rsid w:val="008A2ACE"/>
    <w:rsid w:val="008A3E4A"/>
    <w:rsid w:val="008A444F"/>
    <w:rsid w:val="008A4CC5"/>
    <w:rsid w:val="008A4E1E"/>
    <w:rsid w:val="008A6D26"/>
    <w:rsid w:val="008B0B9C"/>
    <w:rsid w:val="008B17AB"/>
    <w:rsid w:val="008B1F04"/>
    <w:rsid w:val="008B3886"/>
    <w:rsid w:val="008C001B"/>
    <w:rsid w:val="008C003A"/>
    <w:rsid w:val="008C027D"/>
    <w:rsid w:val="008C1F7D"/>
    <w:rsid w:val="008C2413"/>
    <w:rsid w:val="008C258D"/>
    <w:rsid w:val="008C2D21"/>
    <w:rsid w:val="008C3949"/>
    <w:rsid w:val="008C5624"/>
    <w:rsid w:val="008C5965"/>
    <w:rsid w:val="008D1A9B"/>
    <w:rsid w:val="008D24BC"/>
    <w:rsid w:val="008D432E"/>
    <w:rsid w:val="008D45E0"/>
    <w:rsid w:val="008D79F1"/>
    <w:rsid w:val="008E08BA"/>
    <w:rsid w:val="008E166C"/>
    <w:rsid w:val="008E1977"/>
    <w:rsid w:val="008E1BF4"/>
    <w:rsid w:val="008E2E98"/>
    <w:rsid w:val="008E6D09"/>
    <w:rsid w:val="008E7337"/>
    <w:rsid w:val="008E7934"/>
    <w:rsid w:val="008F0DD4"/>
    <w:rsid w:val="008F2716"/>
    <w:rsid w:val="008F2F08"/>
    <w:rsid w:val="008F4EB7"/>
    <w:rsid w:val="008F5554"/>
    <w:rsid w:val="008F578F"/>
    <w:rsid w:val="008F6419"/>
    <w:rsid w:val="008F695E"/>
    <w:rsid w:val="00901411"/>
    <w:rsid w:val="0090258F"/>
    <w:rsid w:val="00903EFE"/>
    <w:rsid w:val="00904EDF"/>
    <w:rsid w:val="00907195"/>
    <w:rsid w:val="009079BE"/>
    <w:rsid w:val="00907BAE"/>
    <w:rsid w:val="009103E6"/>
    <w:rsid w:val="00910A34"/>
    <w:rsid w:val="00911060"/>
    <w:rsid w:val="009114B1"/>
    <w:rsid w:val="00911F45"/>
    <w:rsid w:val="009127FA"/>
    <w:rsid w:val="009128F0"/>
    <w:rsid w:val="009149A0"/>
    <w:rsid w:val="00915241"/>
    <w:rsid w:val="009158E2"/>
    <w:rsid w:val="00915FE2"/>
    <w:rsid w:val="0092096E"/>
    <w:rsid w:val="00922718"/>
    <w:rsid w:val="00923607"/>
    <w:rsid w:val="00923DAF"/>
    <w:rsid w:val="00924437"/>
    <w:rsid w:val="00926FB2"/>
    <w:rsid w:val="009311BA"/>
    <w:rsid w:val="009313C6"/>
    <w:rsid w:val="00931DA8"/>
    <w:rsid w:val="00932359"/>
    <w:rsid w:val="009337F2"/>
    <w:rsid w:val="0093416E"/>
    <w:rsid w:val="00941960"/>
    <w:rsid w:val="009431F6"/>
    <w:rsid w:val="00945FAD"/>
    <w:rsid w:val="00946551"/>
    <w:rsid w:val="00946E40"/>
    <w:rsid w:val="00947950"/>
    <w:rsid w:val="009504A4"/>
    <w:rsid w:val="00952D1C"/>
    <w:rsid w:val="00954137"/>
    <w:rsid w:val="00955A24"/>
    <w:rsid w:val="009568B8"/>
    <w:rsid w:val="00957465"/>
    <w:rsid w:val="00960189"/>
    <w:rsid w:val="009604E6"/>
    <w:rsid w:val="0096185E"/>
    <w:rsid w:val="009657F3"/>
    <w:rsid w:val="009659E8"/>
    <w:rsid w:val="009665D1"/>
    <w:rsid w:val="00967236"/>
    <w:rsid w:val="00970AAF"/>
    <w:rsid w:val="00972689"/>
    <w:rsid w:val="00972B71"/>
    <w:rsid w:val="00975B81"/>
    <w:rsid w:val="009760EB"/>
    <w:rsid w:val="00977231"/>
    <w:rsid w:val="0097762C"/>
    <w:rsid w:val="00980077"/>
    <w:rsid w:val="00980FD5"/>
    <w:rsid w:val="00983CDD"/>
    <w:rsid w:val="009844A5"/>
    <w:rsid w:val="00986280"/>
    <w:rsid w:val="009865DB"/>
    <w:rsid w:val="009902E9"/>
    <w:rsid w:val="009905F6"/>
    <w:rsid w:val="0099214B"/>
    <w:rsid w:val="00992701"/>
    <w:rsid w:val="00992CFF"/>
    <w:rsid w:val="00996FF0"/>
    <w:rsid w:val="00997553"/>
    <w:rsid w:val="009A3064"/>
    <w:rsid w:val="009A3945"/>
    <w:rsid w:val="009A3A3A"/>
    <w:rsid w:val="009A4044"/>
    <w:rsid w:val="009A4581"/>
    <w:rsid w:val="009A468A"/>
    <w:rsid w:val="009A476E"/>
    <w:rsid w:val="009A5370"/>
    <w:rsid w:val="009A5E79"/>
    <w:rsid w:val="009A6239"/>
    <w:rsid w:val="009A7D90"/>
    <w:rsid w:val="009B1EBE"/>
    <w:rsid w:val="009B2B89"/>
    <w:rsid w:val="009B3951"/>
    <w:rsid w:val="009B547E"/>
    <w:rsid w:val="009B5A18"/>
    <w:rsid w:val="009B6207"/>
    <w:rsid w:val="009B72FB"/>
    <w:rsid w:val="009C0428"/>
    <w:rsid w:val="009C0B82"/>
    <w:rsid w:val="009C1BB5"/>
    <w:rsid w:val="009C2442"/>
    <w:rsid w:val="009C3719"/>
    <w:rsid w:val="009C5990"/>
    <w:rsid w:val="009C60D6"/>
    <w:rsid w:val="009D1046"/>
    <w:rsid w:val="009D1E5E"/>
    <w:rsid w:val="009D255B"/>
    <w:rsid w:val="009D267F"/>
    <w:rsid w:val="009D27ED"/>
    <w:rsid w:val="009D2CE1"/>
    <w:rsid w:val="009D3F78"/>
    <w:rsid w:val="009D459B"/>
    <w:rsid w:val="009D5306"/>
    <w:rsid w:val="009D6263"/>
    <w:rsid w:val="009E368A"/>
    <w:rsid w:val="009E5996"/>
    <w:rsid w:val="009E5D40"/>
    <w:rsid w:val="009E6F43"/>
    <w:rsid w:val="009E7E14"/>
    <w:rsid w:val="009F1A53"/>
    <w:rsid w:val="009F2858"/>
    <w:rsid w:val="009F37CF"/>
    <w:rsid w:val="009F3DDF"/>
    <w:rsid w:val="009F4064"/>
    <w:rsid w:val="009F47FC"/>
    <w:rsid w:val="009F4B83"/>
    <w:rsid w:val="009F6085"/>
    <w:rsid w:val="009F712C"/>
    <w:rsid w:val="00A007AA"/>
    <w:rsid w:val="00A023C6"/>
    <w:rsid w:val="00A03046"/>
    <w:rsid w:val="00A042AB"/>
    <w:rsid w:val="00A05415"/>
    <w:rsid w:val="00A05790"/>
    <w:rsid w:val="00A057FC"/>
    <w:rsid w:val="00A05A21"/>
    <w:rsid w:val="00A05B4D"/>
    <w:rsid w:val="00A116F0"/>
    <w:rsid w:val="00A13A28"/>
    <w:rsid w:val="00A13EBF"/>
    <w:rsid w:val="00A14923"/>
    <w:rsid w:val="00A174F2"/>
    <w:rsid w:val="00A20342"/>
    <w:rsid w:val="00A23471"/>
    <w:rsid w:val="00A239D4"/>
    <w:rsid w:val="00A25314"/>
    <w:rsid w:val="00A31380"/>
    <w:rsid w:val="00A31444"/>
    <w:rsid w:val="00A315E6"/>
    <w:rsid w:val="00A3256A"/>
    <w:rsid w:val="00A32F8B"/>
    <w:rsid w:val="00A3405A"/>
    <w:rsid w:val="00A34660"/>
    <w:rsid w:val="00A35554"/>
    <w:rsid w:val="00A40CE3"/>
    <w:rsid w:val="00A41311"/>
    <w:rsid w:val="00A46A5E"/>
    <w:rsid w:val="00A472B8"/>
    <w:rsid w:val="00A473B7"/>
    <w:rsid w:val="00A476B0"/>
    <w:rsid w:val="00A52243"/>
    <w:rsid w:val="00A53179"/>
    <w:rsid w:val="00A5424A"/>
    <w:rsid w:val="00A54DA6"/>
    <w:rsid w:val="00A62388"/>
    <w:rsid w:val="00A64249"/>
    <w:rsid w:val="00A648AA"/>
    <w:rsid w:val="00A65709"/>
    <w:rsid w:val="00A65D86"/>
    <w:rsid w:val="00A65FEC"/>
    <w:rsid w:val="00A720B0"/>
    <w:rsid w:val="00A73137"/>
    <w:rsid w:val="00A7333F"/>
    <w:rsid w:val="00A74A28"/>
    <w:rsid w:val="00A75C1D"/>
    <w:rsid w:val="00A80181"/>
    <w:rsid w:val="00A80A3B"/>
    <w:rsid w:val="00A80D9F"/>
    <w:rsid w:val="00A8206A"/>
    <w:rsid w:val="00A836A1"/>
    <w:rsid w:val="00A83DE9"/>
    <w:rsid w:val="00A83FC8"/>
    <w:rsid w:val="00A8405A"/>
    <w:rsid w:val="00A85789"/>
    <w:rsid w:val="00A85C84"/>
    <w:rsid w:val="00A879DA"/>
    <w:rsid w:val="00A90B25"/>
    <w:rsid w:val="00A92466"/>
    <w:rsid w:val="00A92727"/>
    <w:rsid w:val="00A92C85"/>
    <w:rsid w:val="00A94E66"/>
    <w:rsid w:val="00AA0595"/>
    <w:rsid w:val="00AA1AF9"/>
    <w:rsid w:val="00AA1C32"/>
    <w:rsid w:val="00AA32D3"/>
    <w:rsid w:val="00AA3FE8"/>
    <w:rsid w:val="00AA40EB"/>
    <w:rsid w:val="00AA4189"/>
    <w:rsid w:val="00AA4EEB"/>
    <w:rsid w:val="00AA5D2B"/>
    <w:rsid w:val="00AA6B5F"/>
    <w:rsid w:val="00AB13B9"/>
    <w:rsid w:val="00AB1B5B"/>
    <w:rsid w:val="00AB5E5F"/>
    <w:rsid w:val="00AB5FA8"/>
    <w:rsid w:val="00AB71D8"/>
    <w:rsid w:val="00AC0361"/>
    <w:rsid w:val="00AC2188"/>
    <w:rsid w:val="00AC399A"/>
    <w:rsid w:val="00AC50CE"/>
    <w:rsid w:val="00AC5EF3"/>
    <w:rsid w:val="00AC610B"/>
    <w:rsid w:val="00AC6A96"/>
    <w:rsid w:val="00AC720F"/>
    <w:rsid w:val="00AD04A2"/>
    <w:rsid w:val="00AD1F73"/>
    <w:rsid w:val="00AD7F4D"/>
    <w:rsid w:val="00AE14CE"/>
    <w:rsid w:val="00AE1F52"/>
    <w:rsid w:val="00AE4539"/>
    <w:rsid w:val="00AE4EAB"/>
    <w:rsid w:val="00AE702F"/>
    <w:rsid w:val="00AE7108"/>
    <w:rsid w:val="00AF1EDA"/>
    <w:rsid w:val="00AF3306"/>
    <w:rsid w:val="00AF44EA"/>
    <w:rsid w:val="00AF5B9A"/>
    <w:rsid w:val="00AF6D2B"/>
    <w:rsid w:val="00AF6EB6"/>
    <w:rsid w:val="00B02613"/>
    <w:rsid w:val="00B0517E"/>
    <w:rsid w:val="00B05CB9"/>
    <w:rsid w:val="00B10A12"/>
    <w:rsid w:val="00B11C2C"/>
    <w:rsid w:val="00B12CC2"/>
    <w:rsid w:val="00B13131"/>
    <w:rsid w:val="00B13282"/>
    <w:rsid w:val="00B13FE9"/>
    <w:rsid w:val="00B15E32"/>
    <w:rsid w:val="00B16D2D"/>
    <w:rsid w:val="00B174C1"/>
    <w:rsid w:val="00B17D00"/>
    <w:rsid w:val="00B17FA3"/>
    <w:rsid w:val="00B2061A"/>
    <w:rsid w:val="00B21A7F"/>
    <w:rsid w:val="00B24957"/>
    <w:rsid w:val="00B2601B"/>
    <w:rsid w:val="00B264A4"/>
    <w:rsid w:val="00B270B1"/>
    <w:rsid w:val="00B300AD"/>
    <w:rsid w:val="00B306D9"/>
    <w:rsid w:val="00B30EA1"/>
    <w:rsid w:val="00B31303"/>
    <w:rsid w:val="00B3296C"/>
    <w:rsid w:val="00B33461"/>
    <w:rsid w:val="00B34ADB"/>
    <w:rsid w:val="00B34D9E"/>
    <w:rsid w:val="00B3517A"/>
    <w:rsid w:val="00B36FD2"/>
    <w:rsid w:val="00B371E4"/>
    <w:rsid w:val="00B43799"/>
    <w:rsid w:val="00B44384"/>
    <w:rsid w:val="00B455BE"/>
    <w:rsid w:val="00B456BC"/>
    <w:rsid w:val="00B4648A"/>
    <w:rsid w:val="00B518C8"/>
    <w:rsid w:val="00B51E8D"/>
    <w:rsid w:val="00B53173"/>
    <w:rsid w:val="00B53A60"/>
    <w:rsid w:val="00B53F38"/>
    <w:rsid w:val="00B548A9"/>
    <w:rsid w:val="00B56250"/>
    <w:rsid w:val="00B62008"/>
    <w:rsid w:val="00B623CB"/>
    <w:rsid w:val="00B628BE"/>
    <w:rsid w:val="00B636D5"/>
    <w:rsid w:val="00B63797"/>
    <w:rsid w:val="00B642B9"/>
    <w:rsid w:val="00B64432"/>
    <w:rsid w:val="00B649E4"/>
    <w:rsid w:val="00B64F8E"/>
    <w:rsid w:val="00B65F25"/>
    <w:rsid w:val="00B66606"/>
    <w:rsid w:val="00B66A55"/>
    <w:rsid w:val="00B7193E"/>
    <w:rsid w:val="00B71D37"/>
    <w:rsid w:val="00B73916"/>
    <w:rsid w:val="00B74E1F"/>
    <w:rsid w:val="00B75D5E"/>
    <w:rsid w:val="00B77016"/>
    <w:rsid w:val="00B77DC9"/>
    <w:rsid w:val="00B77E34"/>
    <w:rsid w:val="00B8058E"/>
    <w:rsid w:val="00B835BC"/>
    <w:rsid w:val="00B839E0"/>
    <w:rsid w:val="00B83F78"/>
    <w:rsid w:val="00B862BA"/>
    <w:rsid w:val="00B86CB1"/>
    <w:rsid w:val="00B87507"/>
    <w:rsid w:val="00B934AA"/>
    <w:rsid w:val="00B946EA"/>
    <w:rsid w:val="00B95EB4"/>
    <w:rsid w:val="00B9724D"/>
    <w:rsid w:val="00BA0FE9"/>
    <w:rsid w:val="00BA13A9"/>
    <w:rsid w:val="00BA2EB0"/>
    <w:rsid w:val="00BA37FA"/>
    <w:rsid w:val="00BA4CA0"/>
    <w:rsid w:val="00BA53EA"/>
    <w:rsid w:val="00BA553A"/>
    <w:rsid w:val="00BA5B38"/>
    <w:rsid w:val="00BA63CD"/>
    <w:rsid w:val="00BA6A14"/>
    <w:rsid w:val="00BB17C0"/>
    <w:rsid w:val="00BB18C3"/>
    <w:rsid w:val="00BB1923"/>
    <w:rsid w:val="00BB3C1D"/>
    <w:rsid w:val="00BB4F73"/>
    <w:rsid w:val="00BB64BE"/>
    <w:rsid w:val="00BC0945"/>
    <w:rsid w:val="00BC0D5E"/>
    <w:rsid w:val="00BC2098"/>
    <w:rsid w:val="00BC32A1"/>
    <w:rsid w:val="00BC40A0"/>
    <w:rsid w:val="00BC42F9"/>
    <w:rsid w:val="00BC45BD"/>
    <w:rsid w:val="00BC550E"/>
    <w:rsid w:val="00BC56C4"/>
    <w:rsid w:val="00BD0A86"/>
    <w:rsid w:val="00BD11FE"/>
    <w:rsid w:val="00BD2048"/>
    <w:rsid w:val="00BD2662"/>
    <w:rsid w:val="00BD268A"/>
    <w:rsid w:val="00BD2E0B"/>
    <w:rsid w:val="00BD3D2D"/>
    <w:rsid w:val="00BD54FF"/>
    <w:rsid w:val="00BD5E53"/>
    <w:rsid w:val="00BD652E"/>
    <w:rsid w:val="00BD7887"/>
    <w:rsid w:val="00BE399A"/>
    <w:rsid w:val="00BE3E92"/>
    <w:rsid w:val="00BE6CFD"/>
    <w:rsid w:val="00BE7318"/>
    <w:rsid w:val="00BF2C98"/>
    <w:rsid w:val="00BF34FA"/>
    <w:rsid w:val="00BF53D2"/>
    <w:rsid w:val="00BF6D14"/>
    <w:rsid w:val="00C020BE"/>
    <w:rsid w:val="00C02BCF"/>
    <w:rsid w:val="00C030FB"/>
    <w:rsid w:val="00C03879"/>
    <w:rsid w:val="00C03894"/>
    <w:rsid w:val="00C039C6"/>
    <w:rsid w:val="00C04277"/>
    <w:rsid w:val="00C04698"/>
    <w:rsid w:val="00C050DA"/>
    <w:rsid w:val="00C05D80"/>
    <w:rsid w:val="00C071B0"/>
    <w:rsid w:val="00C14958"/>
    <w:rsid w:val="00C16BD9"/>
    <w:rsid w:val="00C174D0"/>
    <w:rsid w:val="00C20B12"/>
    <w:rsid w:val="00C20F93"/>
    <w:rsid w:val="00C23A80"/>
    <w:rsid w:val="00C24654"/>
    <w:rsid w:val="00C27A37"/>
    <w:rsid w:val="00C27EE4"/>
    <w:rsid w:val="00C30096"/>
    <w:rsid w:val="00C30A3D"/>
    <w:rsid w:val="00C30F11"/>
    <w:rsid w:val="00C31EEF"/>
    <w:rsid w:val="00C32916"/>
    <w:rsid w:val="00C32B52"/>
    <w:rsid w:val="00C3310F"/>
    <w:rsid w:val="00C33946"/>
    <w:rsid w:val="00C35562"/>
    <w:rsid w:val="00C3590D"/>
    <w:rsid w:val="00C365CC"/>
    <w:rsid w:val="00C37071"/>
    <w:rsid w:val="00C400AB"/>
    <w:rsid w:val="00C4130B"/>
    <w:rsid w:val="00C418E3"/>
    <w:rsid w:val="00C43170"/>
    <w:rsid w:val="00C43C56"/>
    <w:rsid w:val="00C44055"/>
    <w:rsid w:val="00C45F79"/>
    <w:rsid w:val="00C469EF"/>
    <w:rsid w:val="00C474BB"/>
    <w:rsid w:val="00C50701"/>
    <w:rsid w:val="00C513A5"/>
    <w:rsid w:val="00C52A22"/>
    <w:rsid w:val="00C55360"/>
    <w:rsid w:val="00C55472"/>
    <w:rsid w:val="00C55BAA"/>
    <w:rsid w:val="00C565FB"/>
    <w:rsid w:val="00C56DAF"/>
    <w:rsid w:val="00C570EE"/>
    <w:rsid w:val="00C600B6"/>
    <w:rsid w:val="00C60486"/>
    <w:rsid w:val="00C6121B"/>
    <w:rsid w:val="00C629DD"/>
    <w:rsid w:val="00C632FF"/>
    <w:rsid w:val="00C642ED"/>
    <w:rsid w:val="00C6513E"/>
    <w:rsid w:val="00C6592F"/>
    <w:rsid w:val="00C66884"/>
    <w:rsid w:val="00C67E35"/>
    <w:rsid w:val="00C70C14"/>
    <w:rsid w:val="00C70E40"/>
    <w:rsid w:val="00C820D2"/>
    <w:rsid w:val="00C83711"/>
    <w:rsid w:val="00C87BBA"/>
    <w:rsid w:val="00C94F71"/>
    <w:rsid w:val="00C9564D"/>
    <w:rsid w:val="00CA10F6"/>
    <w:rsid w:val="00CA7ACC"/>
    <w:rsid w:val="00CA7CC5"/>
    <w:rsid w:val="00CB2664"/>
    <w:rsid w:val="00CB3B80"/>
    <w:rsid w:val="00CB75CF"/>
    <w:rsid w:val="00CC041E"/>
    <w:rsid w:val="00CC1F2B"/>
    <w:rsid w:val="00CC258F"/>
    <w:rsid w:val="00CC573D"/>
    <w:rsid w:val="00CC5D29"/>
    <w:rsid w:val="00CC7691"/>
    <w:rsid w:val="00CD06F7"/>
    <w:rsid w:val="00CD0B85"/>
    <w:rsid w:val="00CD1CC6"/>
    <w:rsid w:val="00CD3C6B"/>
    <w:rsid w:val="00CD43E7"/>
    <w:rsid w:val="00CD4870"/>
    <w:rsid w:val="00CD4878"/>
    <w:rsid w:val="00CD7E19"/>
    <w:rsid w:val="00CE0058"/>
    <w:rsid w:val="00CE141B"/>
    <w:rsid w:val="00CE4152"/>
    <w:rsid w:val="00CF39ED"/>
    <w:rsid w:val="00CF6870"/>
    <w:rsid w:val="00D0190E"/>
    <w:rsid w:val="00D0245C"/>
    <w:rsid w:val="00D02F39"/>
    <w:rsid w:val="00D05AAE"/>
    <w:rsid w:val="00D05BBD"/>
    <w:rsid w:val="00D078D4"/>
    <w:rsid w:val="00D07F81"/>
    <w:rsid w:val="00D10391"/>
    <w:rsid w:val="00D11C51"/>
    <w:rsid w:val="00D12BC8"/>
    <w:rsid w:val="00D1419B"/>
    <w:rsid w:val="00D1575D"/>
    <w:rsid w:val="00D15E17"/>
    <w:rsid w:val="00D17C28"/>
    <w:rsid w:val="00D20480"/>
    <w:rsid w:val="00D20758"/>
    <w:rsid w:val="00D2174C"/>
    <w:rsid w:val="00D230D0"/>
    <w:rsid w:val="00D23485"/>
    <w:rsid w:val="00D237B8"/>
    <w:rsid w:val="00D25AC3"/>
    <w:rsid w:val="00D3026D"/>
    <w:rsid w:val="00D31028"/>
    <w:rsid w:val="00D31BD3"/>
    <w:rsid w:val="00D34B1C"/>
    <w:rsid w:val="00D4099B"/>
    <w:rsid w:val="00D40F4B"/>
    <w:rsid w:val="00D413EE"/>
    <w:rsid w:val="00D41A7F"/>
    <w:rsid w:val="00D444EC"/>
    <w:rsid w:val="00D4471A"/>
    <w:rsid w:val="00D44AE0"/>
    <w:rsid w:val="00D45387"/>
    <w:rsid w:val="00D47A82"/>
    <w:rsid w:val="00D50F3E"/>
    <w:rsid w:val="00D51D3B"/>
    <w:rsid w:val="00D52AA2"/>
    <w:rsid w:val="00D5455A"/>
    <w:rsid w:val="00D54DB3"/>
    <w:rsid w:val="00D601B2"/>
    <w:rsid w:val="00D60FDB"/>
    <w:rsid w:val="00D64014"/>
    <w:rsid w:val="00D65C3A"/>
    <w:rsid w:val="00D65FF6"/>
    <w:rsid w:val="00D668B7"/>
    <w:rsid w:val="00D66A71"/>
    <w:rsid w:val="00D67778"/>
    <w:rsid w:val="00D67819"/>
    <w:rsid w:val="00D734B7"/>
    <w:rsid w:val="00D741D5"/>
    <w:rsid w:val="00D74C7A"/>
    <w:rsid w:val="00D75258"/>
    <w:rsid w:val="00D75E5E"/>
    <w:rsid w:val="00D773DF"/>
    <w:rsid w:val="00D80A4B"/>
    <w:rsid w:val="00D83CE8"/>
    <w:rsid w:val="00D84227"/>
    <w:rsid w:val="00D84963"/>
    <w:rsid w:val="00D8705B"/>
    <w:rsid w:val="00D90AFC"/>
    <w:rsid w:val="00D91B1E"/>
    <w:rsid w:val="00D91C7F"/>
    <w:rsid w:val="00D91F8C"/>
    <w:rsid w:val="00D926DF"/>
    <w:rsid w:val="00D93540"/>
    <w:rsid w:val="00D93F37"/>
    <w:rsid w:val="00D96066"/>
    <w:rsid w:val="00D9757D"/>
    <w:rsid w:val="00D97AA4"/>
    <w:rsid w:val="00D97D8C"/>
    <w:rsid w:val="00DA1BD8"/>
    <w:rsid w:val="00DA4F01"/>
    <w:rsid w:val="00DA5BC9"/>
    <w:rsid w:val="00DA6F76"/>
    <w:rsid w:val="00DB0B2D"/>
    <w:rsid w:val="00DB0D82"/>
    <w:rsid w:val="00DB14F0"/>
    <w:rsid w:val="00DB30AA"/>
    <w:rsid w:val="00DB32F5"/>
    <w:rsid w:val="00DB447B"/>
    <w:rsid w:val="00DB468E"/>
    <w:rsid w:val="00DB6715"/>
    <w:rsid w:val="00DB72A3"/>
    <w:rsid w:val="00DB7627"/>
    <w:rsid w:val="00DC028E"/>
    <w:rsid w:val="00DC0682"/>
    <w:rsid w:val="00DC1815"/>
    <w:rsid w:val="00DC1AEE"/>
    <w:rsid w:val="00DC209C"/>
    <w:rsid w:val="00DD1DFA"/>
    <w:rsid w:val="00DD1E15"/>
    <w:rsid w:val="00DD3DA6"/>
    <w:rsid w:val="00DD5F12"/>
    <w:rsid w:val="00DE1AF3"/>
    <w:rsid w:val="00DE225A"/>
    <w:rsid w:val="00DE3220"/>
    <w:rsid w:val="00DE443D"/>
    <w:rsid w:val="00DE53A4"/>
    <w:rsid w:val="00DE75CE"/>
    <w:rsid w:val="00DF1334"/>
    <w:rsid w:val="00DF1929"/>
    <w:rsid w:val="00DF1FF5"/>
    <w:rsid w:val="00DF29D5"/>
    <w:rsid w:val="00DF49D2"/>
    <w:rsid w:val="00DF55FA"/>
    <w:rsid w:val="00DF7BE0"/>
    <w:rsid w:val="00E0034B"/>
    <w:rsid w:val="00E01910"/>
    <w:rsid w:val="00E01F42"/>
    <w:rsid w:val="00E03B41"/>
    <w:rsid w:val="00E047E4"/>
    <w:rsid w:val="00E07E35"/>
    <w:rsid w:val="00E10AAB"/>
    <w:rsid w:val="00E1204E"/>
    <w:rsid w:val="00E120A1"/>
    <w:rsid w:val="00E122AD"/>
    <w:rsid w:val="00E14093"/>
    <w:rsid w:val="00E152BE"/>
    <w:rsid w:val="00E15415"/>
    <w:rsid w:val="00E16066"/>
    <w:rsid w:val="00E178D9"/>
    <w:rsid w:val="00E20836"/>
    <w:rsid w:val="00E20EAF"/>
    <w:rsid w:val="00E227C6"/>
    <w:rsid w:val="00E22D58"/>
    <w:rsid w:val="00E22DE6"/>
    <w:rsid w:val="00E23090"/>
    <w:rsid w:val="00E2375F"/>
    <w:rsid w:val="00E247B2"/>
    <w:rsid w:val="00E255BC"/>
    <w:rsid w:val="00E25AEC"/>
    <w:rsid w:val="00E34E2E"/>
    <w:rsid w:val="00E352A9"/>
    <w:rsid w:val="00E35926"/>
    <w:rsid w:val="00E36FC5"/>
    <w:rsid w:val="00E40156"/>
    <w:rsid w:val="00E42028"/>
    <w:rsid w:val="00E42529"/>
    <w:rsid w:val="00E42F4C"/>
    <w:rsid w:val="00E450BC"/>
    <w:rsid w:val="00E45517"/>
    <w:rsid w:val="00E47F2F"/>
    <w:rsid w:val="00E50EC3"/>
    <w:rsid w:val="00E51091"/>
    <w:rsid w:val="00E5136E"/>
    <w:rsid w:val="00E516D5"/>
    <w:rsid w:val="00E52D21"/>
    <w:rsid w:val="00E52EC1"/>
    <w:rsid w:val="00E52F45"/>
    <w:rsid w:val="00E54D69"/>
    <w:rsid w:val="00E55404"/>
    <w:rsid w:val="00E554BD"/>
    <w:rsid w:val="00E562FB"/>
    <w:rsid w:val="00E57B5C"/>
    <w:rsid w:val="00E6170B"/>
    <w:rsid w:val="00E701D0"/>
    <w:rsid w:val="00E704F1"/>
    <w:rsid w:val="00E73132"/>
    <w:rsid w:val="00E73999"/>
    <w:rsid w:val="00E73DE3"/>
    <w:rsid w:val="00E76689"/>
    <w:rsid w:val="00E8239F"/>
    <w:rsid w:val="00E82491"/>
    <w:rsid w:val="00E826A6"/>
    <w:rsid w:val="00E82F0E"/>
    <w:rsid w:val="00E84C70"/>
    <w:rsid w:val="00E86CC4"/>
    <w:rsid w:val="00E871E6"/>
    <w:rsid w:val="00E873B3"/>
    <w:rsid w:val="00E87627"/>
    <w:rsid w:val="00E87806"/>
    <w:rsid w:val="00E906F9"/>
    <w:rsid w:val="00E9099A"/>
    <w:rsid w:val="00E90B5A"/>
    <w:rsid w:val="00E91D2D"/>
    <w:rsid w:val="00E9343C"/>
    <w:rsid w:val="00E94BB2"/>
    <w:rsid w:val="00E94E14"/>
    <w:rsid w:val="00E95EF4"/>
    <w:rsid w:val="00E9670D"/>
    <w:rsid w:val="00E96F46"/>
    <w:rsid w:val="00EA0600"/>
    <w:rsid w:val="00EA2FE5"/>
    <w:rsid w:val="00EA3386"/>
    <w:rsid w:val="00EA35E2"/>
    <w:rsid w:val="00EA41B0"/>
    <w:rsid w:val="00EA693E"/>
    <w:rsid w:val="00EA7D8D"/>
    <w:rsid w:val="00EB0F49"/>
    <w:rsid w:val="00EB2173"/>
    <w:rsid w:val="00EB3710"/>
    <w:rsid w:val="00EB5336"/>
    <w:rsid w:val="00EB568A"/>
    <w:rsid w:val="00EB6CCE"/>
    <w:rsid w:val="00EB7C6E"/>
    <w:rsid w:val="00EC0A9E"/>
    <w:rsid w:val="00EC1646"/>
    <w:rsid w:val="00EC29B9"/>
    <w:rsid w:val="00EC36C6"/>
    <w:rsid w:val="00EC46C2"/>
    <w:rsid w:val="00EC766E"/>
    <w:rsid w:val="00EC79C7"/>
    <w:rsid w:val="00EC7CF5"/>
    <w:rsid w:val="00ED0FD6"/>
    <w:rsid w:val="00ED5639"/>
    <w:rsid w:val="00ED5E50"/>
    <w:rsid w:val="00EE061E"/>
    <w:rsid w:val="00EE297E"/>
    <w:rsid w:val="00EE2AD1"/>
    <w:rsid w:val="00EE37C4"/>
    <w:rsid w:val="00EE3E96"/>
    <w:rsid w:val="00EE5006"/>
    <w:rsid w:val="00EE52CB"/>
    <w:rsid w:val="00EE56A1"/>
    <w:rsid w:val="00EE5804"/>
    <w:rsid w:val="00EE7F18"/>
    <w:rsid w:val="00EF06C5"/>
    <w:rsid w:val="00EF0A7B"/>
    <w:rsid w:val="00EF1278"/>
    <w:rsid w:val="00EF1C03"/>
    <w:rsid w:val="00EF29E4"/>
    <w:rsid w:val="00EF4374"/>
    <w:rsid w:val="00EF5591"/>
    <w:rsid w:val="00EF6265"/>
    <w:rsid w:val="00EF771C"/>
    <w:rsid w:val="00F0088E"/>
    <w:rsid w:val="00F02F7E"/>
    <w:rsid w:val="00F03498"/>
    <w:rsid w:val="00F0381A"/>
    <w:rsid w:val="00F0394A"/>
    <w:rsid w:val="00F05C7C"/>
    <w:rsid w:val="00F0600C"/>
    <w:rsid w:val="00F108C9"/>
    <w:rsid w:val="00F10DD7"/>
    <w:rsid w:val="00F1618A"/>
    <w:rsid w:val="00F16558"/>
    <w:rsid w:val="00F219B5"/>
    <w:rsid w:val="00F23B01"/>
    <w:rsid w:val="00F23B4C"/>
    <w:rsid w:val="00F25181"/>
    <w:rsid w:val="00F2553D"/>
    <w:rsid w:val="00F26D87"/>
    <w:rsid w:val="00F27AC4"/>
    <w:rsid w:val="00F27F71"/>
    <w:rsid w:val="00F30F87"/>
    <w:rsid w:val="00F314AB"/>
    <w:rsid w:val="00F3260D"/>
    <w:rsid w:val="00F339A2"/>
    <w:rsid w:val="00F35B9D"/>
    <w:rsid w:val="00F376DD"/>
    <w:rsid w:val="00F377DB"/>
    <w:rsid w:val="00F4159D"/>
    <w:rsid w:val="00F420B7"/>
    <w:rsid w:val="00F42FFE"/>
    <w:rsid w:val="00F446A5"/>
    <w:rsid w:val="00F44DA1"/>
    <w:rsid w:val="00F501BA"/>
    <w:rsid w:val="00F5136B"/>
    <w:rsid w:val="00F51E97"/>
    <w:rsid w:val="00F54C07"/>
    <w:rsid w:val="00F54F81"/>
    <w:rsid w:val="00F5515C"/>
    <w:rsid w:val="00F5677C"/>
    <w:rsid w:val="00F579D1"/>
    <w:rsid w:val="00F57B13"/>
    <w:rsid w:val="00F57E56"/>
    <w:rsid w:val="00F60215"/>
    <w:rsid w:val="00F614EE"/>
    <w:rsid w:val="00F62FD2"/>
    <w:rsid w:val="00F6395B"/>
    <w:rsid w:val="00F66AA7"/>
    <w:rsid w:val="00F701B1"/>
    <w:rsid w:val="00F708FB"/>
    <w:rsid w:val="00F7211F"/>
    <w:rsid w:val="00F736A8"/>
    <w:rsid w:val="00F75F0A"/>
    <w:rsid w:val="00F769E0"/>
    <w:rsid w:val="00F80630"/>
    <w:rsid w:val="00F81F12"/>
    <w:rsid w:val="00F821B2"/>
    <w:rsid w:val="00F837E7"/>
    <w:rsid w:val="00F84201"/>
    <w:rsid w:val="00F8554E"/>
    <w:rsid w:val="00F90F55"/>
    <w:rsid w:val="00F9264F"/>
    <w:rsid w:val="00F92D35"/>
    <w:rsid w:val="00F9330B"/>
    <w:rsid w:val="00F95CEF"/>
    <w:rsid w:val="00F96362"/>
    <w:rsid w:val="00FA1EBA"/>
    <w:rsid w:val="00FA274C"/>
    <w:rsid w:val="00FA28CB"/>
    <w:rsid w:val="00FA3841"/>
    <w:rsid w:val="00FA3BC7"/>
    <w:rsid w:val="00FA4FC3"/>
    <w:rsid w:val="00FA502A"/>
    <w:rsid w:val="00FB0307"/>
    <w:rsid w:val="00FB065A"/>
    <w:rsid w:val="00FB69D3"/>
    <w:rsid w:val="00FB6F91"/>
    <w:rsid w:val="00FB7F6D"/>
    <w:rsid w:val="00FC0902"/>
    <w:rsid w:val="00FC25F0"/>
    <w:rsid w:val="00FC3184"/>
    <w:rsid w:val="00FC7D1D"/>
    <w:rsid w:val="00FD1E5C"/>
    <w:rsid w:val="00FD280B"/>
    <w:rsid w:val="00FD2E30"/>
    <w:rsid w:val="00FD31A6"/>
    <w:rsid w:val="00FD3D65"/>
    <w:rsid w:val="00FD568D"/>
    <w:rsid w:val="00FD66AC"/>
    <w:rsid w:val="00FE1D4E"/>
    <w:rsid w:val="00FE32DE"/>
    <w:rsid w:val="00FE32E8"/>
    <w:rsid w:val="00FE6EB6"/>
    <w:rsid w:val="00FE70E9"/>
    <w:rsid w:val="00FF0342"/>
    <w:rsid w:val="00FF050E"/>
    <w:rsid w:val="00FF10D0"/>
    <w:rsid w:val="00FF158F"/>
    <w:rsid w:val="00FF2247"/>
    <w:rsid w:val="00FF3676"/>
    <w:rsid w:val="00FF4425"/>
    <w:rsid w:val="00FF5029"/>
    <w:rsid w:val="00FF762F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EA"/>
  </w:style>
  <w:style w:type="paragraph" w:styleId="1">
    <w:name w:val="heading 1"/>
    <w:basedOn w:val="a"/>
    <w:next w:val="a"/>
    <w:link w:val="10"/>
    <w:qFormat/>
    <w:rsid w:val="004D1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A3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D0EF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278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2782A"/>
  </w:style>
  <w:style w:type="character" w:styleId="a3">
    <w:name w:val="Hyperlink"/>
    <w:basedOn w:val="a0"/>
    <w:unhideWhenUsed/>
    <w:rsid w:val="0082782A"/>
    <w:rPr>
      <w:color w:val="0000FF"/>
      <w:u w:val="single"/>
    </w:rPr>
  </w:style>
  <w:style w:type="table" w:styleId="a4">
    <w:name w:val="Table Grid"/>
    <w:basedOn w:val="a1"/>
    <w:rsid w:val="00B62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40F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40F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6CC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D0EF4"/>
    <w:rPr>
      <w:b/>
      <w:bCs/>
      <w:sz w:val="24"/>
      <w:szCs w:val="24"/>
    </w:rPr>
  </w:style>
  <w:style w:type="paragraph" w:customStyle="1" w:styleId="s22">
    <w:name w:val="s_22"/>
    <w:basedOn w:val="a"/>
    <w:rsid w:val="001D0EF4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1D0EF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154B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54BC0"/>
  </w:style>
  <w:style w:type="paragraph" w:styleId="aa">
    <w:name w:val="footer"/>
    <w:basedOn w:val="a"/>
    <w:link w:val="ab"/>
    <w:uiPriority w:val="99"/>
    <w:rsid w:val="00154B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4BC0"/>
  </w:style>
  <w:style w:type="paragraph" w:customStyle="1" w:styleId="ac">
    <w:name w:val="Знак Знак Знак"/>
    <w:basedOn w:val="a"/>
    <w:rsid w:val="00F0088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semiHidden/>
    <w:rsid w:val="005A3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2117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CE141B"/>
  </w:style>
  <w:style w:type="character" w:customStyle="1" w:styleId="10">
    <w:name w:val="Заголовок 1 Знак"/>
    <w:basedOn w:val="a0"/>
    <w:link w:val="1"/>
    <w:rsid w:val="004D1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br">
    <w:name w:val="nobr"/>
    <w:basedOn w:val="a0"/>
    <w:rsid w:val="00022EC3"/>
  </w:style>
  <w:style w:type="character" w:customStyle="1" w:styleId="sub">
    <w:name w:val="sub"/>
    <w:basedOn w:val="a0"/>
    <w:rsid w:val="00022EC3"/>
  </w:style>
  <w:style w:type="character" w:customStyle="1" w:styleId="sup">
    <w:name w:val="sup"/>
    <w:basedOn w:val="a0"/>
    <w:rsid w:val="00683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64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695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57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6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5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9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6A78A-5825-4E2D-8358-D63BFD40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</Company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VISOR</cp:lastModifiedBy>
  <cp:revision>98</cp:revision>
  <cp:lastPrinted>2023-01-24T04:59:00Z</cp:lastPrinted>
  <dcterms:created xsi:type="dcterms:W3CDTF">2022-10-26T06:01:00Z</dcterms:created>
  <dcterms:modified xsi:type="dcterms:W3CDTF">2023-04-10T03:35:00Z</dcterms:modified>
</cp:coreProperties>
</file>